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E2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both"/>
        <w:textAlignment w:val="auto"/>
        <w:rPr>
          <w:rFonts w:hint="eastAsia" w:ascii="Times New Roman" w:hAnsi="Times New Roman" w:eastAsia="方正黑体_GBK" w:cs="Times New Roman"/>
          <w:b w:val="0"/>
          <w:bCs w:val="0"/>
          <w:kern w:val="2"/>
          <w:sz w:val="32"/>
          <w:szCs w:val="32"/>
          <w:lang w:val="en-US" w:eastAsia="zh-CN" w:bidi="ar-SA"/>
          <w14:ligatures w14:val="none"/>
        </w:rPr>
      </w:pPr>
    </w:p>
    <w:p w14:paraId="2D718F30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left="0" w:leftChars="0" w:firstLine="0" w:firstLineChars="0"/>
        <w:jc w:val="center"/>
        <w:textAlignment w:val="baseline"/>
        <w:rPr>
          <w:rFonts w:hint="eastAsia" w:ascii="Calibri" w:hAnsi="Calibri" w:eastAsia="宋体" w:cs="Times New Roman"/>
          <w:b w:val="0"/>
          <w:bCs w:val="0"/>
          <w:sz w:val="21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000000"/>
          <w:kern w:val="0"/>
          <w:sz w:val="44"/>
          <w:szCs w:val="28"/>
          <w:lang w:val="en-US" w:eastAsia="zh-CN"/>
        </w:rPr>
        <w:t>活立竹销售合同</w:t>
      </w:r>
    </w:p>
    <w:p w14:paraId="526887F9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center"/>
        <w:textAlignment w:val="baseline"/>
        <w:rPr>
          <w:rFonts w:ascii="Times New Roman" w:hAnsi="Times New Roman" w:eastAsia="方正仿宋_GBK" w:cs="Arial"/>
          <w:snapToGrid w:val="0"/>
          <w:color w:val="000000"/>
          <w:kern w:val="0"/>
          <w:sz w:val="32"/>
          <w:szCs w:val="21"/>
        </w:rPr>
      </w:pPr>
    </w:p>
    <w:p w14:paraId="0F799B0C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both"/>
        <w:textAlignment w:val="baseline"/>
        <w:rPr>
          <w:rFonts w:ascii="Times New Roman" w:hAnsi="Times New Roman" w:eastAsia="方正仿宋_GBK" w:cs="Arial"/>
          <w:snapToGrid w:val="0"/>
          <w:color w:val="000000"/>
          <w:kern w:val="0"/>
          <w:sz w:val="32"/>
          <w:szCs w:val="21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合同</w:t>
      </w:r>
      <w:r>
        <w:rPr>
          <w:rFonts w:ascii="Times New Roman" w:hAnsi="Times New Roman" w:eastAsia="方正仿宋_GBK" w:cs="Arial"/>
          <w:snapToGrid w:val="0"/>
          <w:color w:val="000000"/>
          <w:kern w:val="0"/>
          <w:sz w:val="32"/>
          <w:szCs w:val="21"/>
        </w:rPr>
        <w:t>编号：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none"/>
          <w:lang w:val="en-US" w:eastAsia="zh-CN"/>
        </w:rPr>
        <w:t xml:space="preserve"> </w:t>
      </w:r>
      <w:r>
        <w:rPr>
          <w:rFonts w:ascii="Times New Roman" w:hAnsi="Times New Roman" w:eastAsia="方正仿宋_GBK" w:cs="Arial"/>
          <w:snapToGrid w:val="0"/>
          <w:color w:val="000000"/>
          <w:kern w:val="0"/>
          <w:sz w:val="32"/>
          <w:szCs w:val="21"/>
        </w:rPr>
        <w:t>签订时间：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</w:t>
      </w:r>
      <w:r>
        <w:rPr>
          <w:rFonts w:ascii="Times New Roman" w:hAnsi="Times New Roman" w:eastAsia="方正仿宋_GBK" w:cs="Arial"/>
          <w:snapToGrid w:val="0"/>
          <w:color w:val="000000"/>
          <w:kern w:val="0"/>
          <w:sz w:val="32"/>
          <w:szCs w:val="21"/>
        </w:rPr>
        <w:t>年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 w:cs="Arial"/>
          <w:snapToGrid w:val="0"/>
          <w:color w:val="000000"/>
          <w:kern w:val="0"/>
          <w:sz w:val="32"/>
          <w:szCs w:val="21"/>
        </w:rPr>
        <w:t>月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</w:t>
      </w:r>
      <w:r>
        <w:rPr>
          <w:rFonts w:ascii="Times New Roman" w:hAnsi="Times New Roman" w:eastAsia="方正仿宋_GBK" w:cs="Arial"/>
          <w:snapToGrid w:val="0"/>
          <w:color w:val="000000"/>
          <w:kern w:val="0"/>
          <w:sz w:val="32"/>
          <w:szCs w:val="21"/>
        </w:rPr>
        <w:t>日</w:t>
      </w:r>
    </w:p>
    <w:p w14:paraId="22B742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jc w:val="center"/>
        <w:textAlignment w:val="auto"/>
        <w:rPr>
          <w:rFonts w:hint="eastAsia" w:ascii="Calibri" w:hAnsi="Calibri" w:eastAsia="宋体" w:cs="Times New Roman"/>
          <w:sz w:val="21"/>
          <w:lang w:val="en-US" w:eastAsia="zh-CN"/>
        </w:rPr>
      </w:pPr>
    </w:p>
    <w:p w14:paraId="31C71D0E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甲方（卖方）：重庆市林业投资开发有限责任公司</w:t>
      </w:r>
    </w:p>
    <w:p w14:paraId="23741794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地址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：重庆市渝北区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余溪路158号春玺苑3号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写字楼</w:t>
      </w:r>
    </w:p>
    <w:p w14:paraId="6CD6D3A3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联系人及电话：</w:t>
      </w:r>
    </w:p>
    <w:p w14:paraId="4043D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</w:p>
    <w:p w14:paraId="067E3646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乙方（买方）：</w:t>
      </w:r>
    </w:p>
    <w:p w14:paraId="633660B7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地址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：</w:t>
      </w:r>
    </w:p>
    <w:p w14:paraId="227DDF44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0" w:firstLineChars="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联系人及电话：</w:t>
      </w:r>
    </w:p>
    <w:p w14:paraId="10F50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54" w:firstLineChars="20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</w:p>
    <w:p w14:paraId="1B714B6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根据《中华人民共和国民法典》《中华人民共和国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森林法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》等相关法律法规的规定，经甲乙双方协商一致，将大足区高升镇低质低效竹林改造项目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约定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范围内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的地上活立竹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销售给乙方，为明确双方权利和义务，特签订本合同，遵守。</w:t>
      </w:r>
    </w:p>
    <w:p w14:paraId="48CAC629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一、</w:t>
      </w:r>
      <w:r>
        <w:rPr>
          <w:rFonts w:hint="eastAsia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标的</w:t>
      </w: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基本情况</w:t>
      </w:r>
    </w:p>
    <w:p w14:paraId="7925F1F2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（一）地点：重庆市大足区高升镇，具体位置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详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见附图。</w:t>
      </w:r>
    </w:p>
    <w:p w14:paraId="0F1CE8D8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（二）树种：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竹类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</w:p>
    <w:p w14:paraId="0E12458A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（三）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采伐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面积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9019.84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亩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  <w:bookmarkStart w:id="0" w:name="_GoBack"/>
      <w:bookmarkEnd w:id="0"/>
    </w:p>
    <w:p w14:paraId="1B548E6B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（四）销售标的以实物现状现样为准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</w:p>
    <w:p w14:paraId="48CA507A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二、合同总价款及付款方式</w:t>
      </w:r>
    </w:p>
    <w:p w14:paraId="138C290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（一）合同总价款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元（人民币大写：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none"/>
          <w:lang w:val="en-US" w:eastAsia="zh-CN"/>
        </w:rPr>
        <w:t>元整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）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，分五期支付。</w:t>
      </w:r>
    </w:p>
    <w:p w14:paraId="114620F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both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第一期为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元(人民币大写: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元整)，乙方应于合同签订后5个工作日内向甲方支付，金额为合同总价款的10%。</w:t>
      </w:r>
    </w:p>
    <w:p w14:paraId="6820DA8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both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第二期为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 xml:space="preserve">元(人民币大写: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元整)，乙方应于2025年11月30日前向甲方支付，金额为合同总价款的20%。</w:t>
      </w:r>
    </w:p>
    <w:p w14:paraId="2C6992B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both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第三期为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 xml:space="preserve">元(人民币大写: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元整)，乙方应于2025年12月31日前向甲方支付，金额为合同总价款的20%。</w:t>
      </w:r>
    </w:p>
    <w:p w14:paraId="50A12F7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both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第四期为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 xml:space="preserve">元(人民币大写: 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            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元整)，乙方应于2026年1月31日前向甲方支付，金额为合同总价款的20%。</w:t>
      </w:r>
    </w:p>
    <w:p w14:paraId="65894112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both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甲方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不承担本标的瑕疵保证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</w:p>
    <w:p w14:paraId="400AC772">
      <w:pPr>
        <w:widowControl/>
        <w:numPr>
          <w:ilvl w:val="0"/>
          <w:numId w:val="0"/>
        </w:numPr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cs="Arial"/>
          <w:snapToGrid w:val="0"/>
          <w:color w:val="000000"/>
          <w:kern w:val="0"/>
          <w:sz w:val="32"/>
          <w:szCs w:val="21"/>
          <w:lang w:val="en-US" w:eastAsia="zh-CN"/>
        </w:rPr>
        <w:t>（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二</w:t>
      </w:r>
      <w:r>
        <w:rPr>
          <w:rFonts w:hint="eastAsia" w:ascii="Times New Roman" w:hAnsi="Times New Roman" w:cs="Arial"/>
          <w:snapToGrid w:val="0"/>
          <w:color w:val="000000"/>
          <w:kern w:val="0"/>
          <w:sz w:val="32"/>
          <w:szCs w:val="21"/>
          <w:lang w:val="en-US" w:eastAsia="zh-CN"/>
        </w:rPr>
        <w:t>）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甲方收款账户信息如下：</w:t>
      </w:r>
    </w:p>
    <w:p w14:paraId="6A60A158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户  名： 重庆市林业投资开发有限责任公司</w:t>
      </w:r>
    </w:p>
    <w:p w14:paraId="540385B0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 xml:space="preserve">开户行： 重庆银行人和街支行 </w:t>
      </w:r>
    </w:p>
    <w:p w14:paraId="368B995F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账  号： 270301040004546</w:t>
      </w:r>
    </w:p>
    <w:p w14:paraId="1E6A17F2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三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）乙方开票信息如下：</w:t>
      </w:r>
    </w:p>
    <w:p w14:paraId="70B26262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户  名：</w:t>
      </w:r>
    </w:p>
    <w:p w14:paraId="37FD92CB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税  号：</w:t>
      </w:r>
    </w:p>
    <w:p w14:paraId="4DE64C15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开户行：</w:t>
      </w:r>
    </w:p>
    <w:p w14:paraId="44F8ADAC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账  号：</w:t>
      </w:r>
    </w:p>
    <w:p w14:paraId="65E096B4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五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）乙方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按约定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支付合同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款项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后，甲方向乙方开具增值税发票。乙方未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按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约定支付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合同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款项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的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，视为违约，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勒令自逾期之日起停止采伐作业。每日按滞纳金额的万分之一向甲方缴纳违约金；延期缴纳价款超过1个月的，甲方有权解除合同、收回已出让的标的，已支付款项不予退还。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乙方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违约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私自采伐标的范围内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竹林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视为盗伐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行为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，甲方有权依法追究乙方相关责任。</w:t>
      </w:r>
    </w:p>
    <w:p w14:paraId="2A1A1DBE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六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）合同履行过程中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产生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的相关费用（包括采伐、运输、安全生产等）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均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由乙方承担。</w:t>
      </w:r>
    </w:p>
    <w:p w14:paraId="4D4F32EF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三</w:t>
      </w: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、采伐</w:t>
      </w:r>
      <w:r>
        <w:rPr>
          <w:rFonts w:hint="eastAsia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、</w:t>
      </w:r>
      <w:r>
        <w:rPr>
          <w:rFonts w:hint="eastAsia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调运</w:t>
      </w: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期限</w:t>
      </w:r>
    </w:p>
    <w:p w14:paraId="104A0B59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标的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物的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采伐和调运应于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2026 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年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3 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月</w:t>
      </w:r>
      <w:r>
        <w:rPr>
          <w:rFonts w:hint="eastAsia" w:cs="Arial"/>
          <w:snapToGrid w:val="0"/>
          <w:color w:val="000000"/>
          <w:kern w:val="0"/>
          <w:sz w:val="32"/>
          <w:szCs w:val="21"/>
          <w:u w:val="single"/>
          <w:lang w:val="en-US" w:eastAsia="zh-CN"/>
        </w:rPr>
        <w:t xml:space="preserve"> 1 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日前完成（以甲方对伐区验收合格之日为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乙方实际完成日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）。乙方逾期未完成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标的物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采伐或调运的，视为乙方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放弃对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未采伐或未完成调运的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活立竹、竹材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等资产的所有权，甲方有权对其自行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处置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，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已支付款项不予退还。</w:t>
      </w:r>
    </w:p>
    <w:p w14:paraId="6BA6185F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四</w:t>
      </w: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、双方的权利和义务</w:t>
      </w:r>
    </w:p>
    <w:p w14:paraId="2AD4E9DC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ascii="方正楷体_GBK" w:hAnsi="方正楷体_GBK" w:eastAsia="方正楷体_GBK" w:cs="方正楷体_GBK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方正楷体_GBK" w:hAnsi="方正楷体_GBK" w:eastAsia="方正楷体_GBK" w:cs="方正楷体_GBK"/>
          <w:snapToGrid w:val="0"/>
          <w:color w:val="000000"/>
          <w:kern w:val="0"/>
          <w:sz w:val="32"/>
          <w:szCs w:val="21"/>
          <w:lang w:val="en-US" w:eastAsia="zh-CN"/>
        </w:rPr>
        <w:t>（一）甲方的权利与义务</w:t>
      </w:r>
    </w:p>
    <w:p w14:paraId="2858DC1B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1.甲方（或甲方指定单位）有权按照本合同的相关约定及业务管理规程，对乙方进入现场采伐、运输的具体工作进行必要的监督和管理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；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对乙方的违规行为给予警告，对乙方的违约行为按照合同的约定进行处理。</w:t>
      </w:r>
    </w:p>
    <w:p w14:paraId="4472AF46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Calibri" w:hAnsi="Calibri" w:eastAsia="宋体" w:cs="Times New Roman"/>
          <w:sz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2.在合同履行过程中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，因甲方原因施工范围内林地出现权属纠纷，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甲方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应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予以协助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解决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</w:p>
    <w:p w14:paraId="3DC90A36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3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.在合同履行过程中，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非因甲方原因，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第三方故意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阻挠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乙方采伐、运输等情况的，由乙方负责处理，在处理过程中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发生费用或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造成乙方经济损失的，由乙方自行承担。</w:t>
      </w:r>
    </w:p>
    <w:p w14:paraId="42F28CF3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ascii="方正楷体_GBK" w:hAnsi="方正楷体_GBK" w:eastAsia="方正楷体_GBK" w:cs="方正楷体_GBK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方正楷体_GBK" w:hAnsi="方正楷体_GBK" w:eastAsia="方正楷体_GBK" w:cs="方正楷体_GBK"/>
          <w:snapToGrid w:val="0"/>
          <w:color w:val="000000"/>
          <w:kern w:val="0"/>
          <w:sz w:val="32"/>
          <w:szCs w:val="21"/>
          <w:lang w:val="en-US" w:eastAsia="zh-CN"/>
        </w:rPr>
        <w:t>（二）乙方的权利和义务</w:t>
      </w:r>
    </w:p>
    <w:p w14:paraId="33C9BA2B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1.乙方在未按照合同约定付款前，不得进场作业。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乙方支付首期合同约定价款并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经双方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对项目边界现场指认并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确认无误后，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方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可进场作业。作业过程中，乙方应服从甲方的监督管理。</w:t>
      </w:r>
    </w:p>
    <w:p w14:paraId="11871129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2.乙方不得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超时超界作业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，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由此造成的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一切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问题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由乙方承担。</w:t>
      </w:r>
    </w:p>
    <w:p w14:paraId="33187C2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3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.乙方在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作业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过程中，应当自行核查生产条件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，排查安全生产隐患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。乙方在运输过程中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对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公路、农村道路、水利设施、农田、农作物等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造成破坏，产生的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一切赔偿事宜由乙方自行解决。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作业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完毕后，乙方应负责拆除临时设施，清理现场环境卫生，同时将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伐后林地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恢复至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符合甲方要求的状态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</w:p>
    <w:p w14:paraId="34CBFCC2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4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.乙方不得随意向第三方承诺赞助费、过路费等各种费用，如有承诺乙方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自行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负责兑现，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由此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造成群众干扰林地生产经营的，由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乙方自行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负责处理。乙方未解决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相关问题，由此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给甲方造成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的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损失应当予以赔偿。</w:t>
      </w:r>
    </w:p>
    <w:p w14:paraId="0A1EC77F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5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.乙方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作业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过程中，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承担安全生产责任，须在施工过程中严格遵守工作纪律，做好施工现场的作业培训、安全生产、劳动保护、生态保护等工作，严防森林火灾。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若因乙方原因引发火灾或导致安全事故的，由乙方负责处理并承担全部责任，给甲方造成损失的应当予以赔偿。</w:t>
      </w:r>
    </w:p>
    <w:p w14:paraId="43322BD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6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.乙方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须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严格按照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相关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技术规程进行作业，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聘请安全员（持证上岗）对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作业过程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进行安全监管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</w:p>
    <w:p w14:paraId="2DDA3FB7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7.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乙方不得拖欠生产人员工资，否则，因拖欠人工工资造成的一切责任由乙方负责。</w:t>
      </w:r>
    </w:p>
    <w:p w14:paraId="345E6532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8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.乙方未经甲方书面同意，不得转包或者转让给第三人或由第三人采伐或销售，否则视为乙方违约，甲方有权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立即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解除合同，收回已出让的标的，已支付款项不予退还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并要求乙方赔偿全部损失。</w:t>
      </w:r>
    </w:p>
    <w:p w14:paraId="490D867B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五、伐区验收</w:t>
      </w:r>
    </w:p>
    <w:p w14:paraId="7F230069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乙方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作业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时应严格遵守国家、地方及甲方的生产技术规程，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作业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结束后，伐区应经甲方验收合格并签字确认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验收不合格的，甲方有权要求乙方整改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。</w:t>
      </w:r>
    </w:p>
    <w:p w14:paraId="74E09954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六、风险告知、乙方承诺与交付</w:t>
      </w:r>
    </w:p>
    <w:p w14:paraId="17669322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（一）甲方风险告知：甲方将标的范围内的整体收益、安全责任、法律责任转让给乙方，可能发生的风险包括但不限于村民或其他单位以各种理由索要赔偿（补偿）阻挠</w:t>
      </w:r>
      <w:r>
        <w:rPr>
          <w:rFonts w:hint="eastAsia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标的物</w:t>
      </w:r>
      <w:r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采伐运输、实际采伐面积与预计采伐面积不符、市场价格变动等。乙方应</w:t>
      </w:r>
      <w:r>
        <w:rPr>
          <w:rFonts w:hint="eastAsia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充分了解潜在</w:t>
      </w:r>
      <w:r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风险，对标的物进行实地勘察，详细测算。</w:t>
      </w:r>
    </w:p>
    <w:p w14:paraId="197C420E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（二）乙方签署标的有关文件、合同等即表明乙方认可并接受包括但不限于甲方告知的全部风险，由该风险产生的一切后果和费用由乙方自行承担。乙方不</w:t>
      </w:r>
      <w:r>
        <w:rPr>
          <w:rFonts w:hint="eastAsia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得</w:t>
      </w:r>
      <w:r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以任何理由要求调整合同。</w:t>
      </w:r>
    </w:p>
    <w:p w14:paraId="16515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（三）本合同生效后，即视为甲方已经完成了合同交付义务，标的</w:t>
      </w:r>
      <w:r>
        <w:rPr>
          <w:rFonts w:hint="eastAsia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物</w:t>
      </w:r>
      <w:r>
        <w:rPr>
          <w:rFonts w:hint="eastAsia" w:ascii="Times New Roman" w:hAnsi="Times New Roman" w:eastAsia="方正仿宋_GBK" w:cs="Arial"/>
          <w:b w:val="0"/>
          <w:bCs w:val="0"/>
          <w:snapToGrid w:val="0"/>
          <w:color w:val="000000"/>
          <w:kern w:val="0"/>
          <w:sz w:val="32"/>
          <w:szCs w:val="21"/>
          <w:lang w:val="en-US" w:eastAsia="zh-CN"/>
        </w:rPr>
        <w:t>即由乙方自行管理，毁坏、灭失等风险由乙方承担。</w:t>
      </w:r>
    </w:p>
    <w:p w14:paraId="479EF34E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七、违约责任</w:t>
      </w:r>
    </w:p>
    <w:p w14:paraId="6C3D24F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本合同签订后，双方应共同遵守。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除本合同另有约定外，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如甲方违约，甲方应当赔偿给乙方造成的损失；如乙方违约，除甲方有权没收履约保证金外，乙方还应当赔偿给甲方造成的损失。</w:t>
      </w:r>
    </w:p>
    <w:p w14:paraId="0444291B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任何一方由于不可抗力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因素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不能履约或不能全部履行的合同时，应及时通知对方，经有关部门证明和双方同意后允许延期履行、部分履行或不履行，并可根据实际情况部分或全部免除违约责任。</w:t>
      </w:r>
    </w:p>
    <w:p w14:paraId="58DA4560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八、通知及送达</w:t>
      </w:r>
    </w:p>
    <w:p w14:paraId="1F9EB4E0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双方同意合同</w:t>
      </w:r>
      <w:r>
        <w:rPr>
          <w:rFonts w:hint="eastAsia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记载的</w:t>
      </w: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任一地址为所有文书（包括双方之间的往来函件以及可能发生的各类诉讼、仲裁文书）的送达地址，按照前述地址送达相关文书的，视为另一方签收；一方拒收或送达的文书被退回的，不影响送达的效力。前述地址如有变更，一方应当及时以书面形式通知另一方，若未通知的，变更前的送达地址仍为有效送达地址。</w:t>
      </w:r>
    </w:p>
    <w:p w14:paraId="692F1648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九、争议解决</w:t>
      </w:r>
    </w:p>
    <w:p w14:paraId="57043E49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因本合同的解释或者履行产生争议的，由双方友好协商解决；协商不成的，应向甲方所在地有管辖权的人民法院起诉。</w:t>
      </w:r>
    </w:p>
    <w:p w14:paraId="5F4261AC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b/>
          <w:bCs/>
          <w:snapToGrid w:val="0"/>
          <w:color w:val="000000"/>
          <w:kern w:val="0"/>
          <w:sz w:val="32"/>
          <w:szCs w:val="21"/>
          <w:lang w:val="en-US" w:eastAsia="zh-CN"/>
        </w:rPr>
        <w:t>十、其他</w:t>
      </w:r>
    </w:p>
    <w:p w14:paraId="5E1261CE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本合同自双方签字或盖章之日起生效，一式肆份，各执贰份，具有同等法律效力。</w:t>
      </w:r>
    </w:p>
    <w:p w14:paraId="22A91939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</w:p>
    <w:p w14:paraId="0629BAD7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附件：</w:t>
      </w:r>
      <w:r>
        <w:rPr>
          <w:rFonts w:hint="eastAsia" w:cs="Arial"/>
          <w:snapToGrid w:val="0"/>
          <w:color w:val="000000"/>
          <w:kern w:val="0"/>
          <w:sz w:val="32"/>
          <w:szCs w:val="21"/>
          <w:lang w:val="en-US" w:eastAsia="zh-CN"/>
        </w:rPr>
        <w:t>项目范围图</w:t>
      </w:r>
    </w:p>
    <w:p w14:paraId="701528BD">
      <w:pPr>
        <w:widowControl/>
        <w:kinsoku w:val="0"/>
        <w:autoSpaceDE w:val="0"/>
        <w:autoSpaceDN w:val="0"/>
        <w:bidi w:val="0"/>
        <w:adjustRightInd w:val="0"/>
        <w:snapToGrid w:val="0"/>
        <w:spacing w:line="540" w:lineRule="exact"/>
        <w:ind w:firstLine="654" w:firstLineChars="200"/>
        <w:jc w:val="left"/>
        <w:textAlignment w:val="baseline"/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</w:pPr>
      <w:r>
        <w:rPr>
          <w:rFonts w:hint="default" w:ascii="Times New Roman" w:hAnsi="Times New Roman" w:eastAsia="方正仿宋_GBK" w:cs="Arial"/>
          <w:snapToGrid w:val="0"/>
          <w:color w:val="000000"/>
          <w:kern w:val="0"/>
          <w:sz w:val="32"/>
          <w:szCs w:val="21"/>
          <w:lang w:val="en-US" w:eastAsia="zh-CN"/>
        </w:rPr>
        <w:t>（以下无正文）</w:t>
      </w:r>
    </w:p>
    <w:p w14:paraId="31AA8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</w:p>
    <w:p w14:paraId="73452F0E">
      <w:pPr>
        <w:pStyle w:val="4"/>
        <w:rPr>
          <w:rFonts w:hint="default"/>
          <w:lang w:val="en-US" w:eastAsia="zh-CN"/>
        </w:rPr>
      </w:pPr>
    </w:p>
    <w:p w14:paraId="3F5E2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甲方：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乙方：</w:t>
      </w:r>
    </w:p>
    <w:p w14:paraId="06EF00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法定代表人/授权代表：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法定代表人/授权代表：</w:t>
      </w:r>
    </w:p>
    <w:p w14:paraId="3D7D5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0" w:firstLineChars="0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日期：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ab/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日期：</w:t>
      </w: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2098" w:right="1474" w:bottom="1985" w:left="1588" w:header="851" w:footer="1418" w:gutter="0"/>
      <w:pgNumType w:fmt="decimal"/>
      <w:cols w:space="425" w:num="1"/>
      <w:docGrid w:type="linesAndChars" w:linePitch="579" w:charSpace="15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54"/>
      </w:pPr>
      <w:r>
        <w:separator/>
      </w:r>
    </w:p>
  </w:endnote>
  <w:endnote w:type="continuationSeparator" w:id="1">
    <w:p>
      <w:pPr>
        <w:spacing w:line="240" w:lineRule="auto"/>
        <w:ind w:firstLine="65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DC0065CD-F2F4-4552-BF3E-0BF59AB99F9E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B0E9127C-5A26-4010-B4E5-65C0B5913B31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3B15F1B8-4051-48ED-AC7B-9C53AA345DA9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197C065C-01B3-4EA0-94D6-56B80C8967BB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DBE47C6F-CB85-4F67-9480-1D5339D4E82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FE898A32-5630-45D0-AB1A-974A1437D5FD}"/>
  </w:font>
  <w:font w:name="汉仪雅酷黑简">
    <w:panose1 w:val="00020600040101010101"/>
    <w:charset w:val="86"/>
    <w:family w:val="auto"/>
    <w:pitch w:val="default"/>
    <w:sig w:usb0="A00002BF" w:usb1="1AC17CFA" w:usb2="00000016" w:usb3="00000000" w:csb0="0004009F" w:csb1="DFD70000"/>
    <w:embedRegular r:id="rId7" w:fontKey="{99C589E4-970B-4CC4-8619-CC569F7ED1E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D36AEC">
    <w:pPr>
      <w:pStyle w:val="16"/>
      <w:tabs>
        <w:tab w:val="clear" w:pos="4153"/>
        <w:tab w:val="clear" w:pos="8306"/>
      </w:tabs>
      <w:ind w:right="320" w:rightChars="100" w:firstLine="0" w:firstLineChars="0"/>
      <w:rPr>
        <w:rFonts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-127000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0619C3">
                          <w:pPr>
                            <w:pStyle w:val="16"/>
                            <w:spacing w:line="560" w:lineRule="exact"/>
                            <w:ind w:right="320" w:rightChars="100" w:firstLine="0" w:firstLineChars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cEYSB0wAAAAgBAAAPAAAAAAAAAAEAIAAAACIAAABkcnMvZG93bnJldi54bWxQSwECFAAUAAAA&#10;CACHTuJAr2PYMCwCAABVBAAADgAAAAAAAAABACAAAAAiAQAAZHJzL2Uyb0RvYy54bWxQSwUGAAAA&#10;AAYABgBZAQAAw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40619C3">
                    <w:pPr>
                      <w:pStyle w:val="16"/>
                      <w:spacing w:line="560" w:lineRule="exact"/>
                      <w:ind w:right="320" w:rightChars="100" w:firstLine="0" w:firstLineChars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92B637">
    <w:pPr>
      <w:pStyle w:val="16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F62AA8">
                          <w:pPr>
                            <w:pStyle w:val="16"/>
                            <w:ind w:firstLine="360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F62AA8">
                    <w:pPr>
                      <w:pStyle w:val="16"/>
                      <w:ind w:firstLine="360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54"/>
      </w:pPr>
      <w:r>
        <w:separator/>
      </w:r>
    </w:p>
  </w:footnote>
  <w:footnote w:type="continuationSeparator" w:id="1">
    <w:p>
      <w:pPr>
        <w:spacing w:line="240" w:lineRule="auto"/>
        <w:ind w:firstLine="65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D068E6">
    <w:pPr>
      <w:pStyle w:val="17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矩形 6" descr="7b0a2020202022776f7264617274223a20227b5c2269645c223a32353030313438302c5c227469645c223a5c225c227d220a7d0a"/>
              <wp:cNvGraphicFramePr>
                <a:extLst xmlns:a="http://schemas.openxmlformats.org/drawingml/2006/main">
                  <a:ext uri="{7FBC4E63-A832-4D11-8238-D91031DB1400}">
                    <s:tag xmlns="http://www.wps.cn/officeDocument/2013/wpsCustomData" xmlns:s="http://www.wps.cn/officeDocument/2013/wpsCustomData">
                      <s:item s:name="KSO_DOCER_RESOURCE_TRACE_INFO" s:val="{&quot;id&quot;:&quot;&quot;,&quot;origin&quot;:0,&quot;type&quot;:&quot;wordart&quot;,&quot;user&quot;:&quot;342338851&quot;}"/>
                    </s:tag>
                  </a:ext>
                </a:extLst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2E68DE">
                          <w:pPr>
                            <w:rPr>
                              <w:rFonts w:hint="eastAsia" w:ascii="汉仪雅酷黑简" w:hAnsi="汉仪雅酷黑简" w:eastAsia="汉仪雅酷黑简" w:cs="汉仪雅酷黑简"/>
                              <w:b/>
                              <w:bCs/>
                              <w:color w:val="4090FF"/>
                              <w:sz w:val="160"/>
                              <w:szCs w:val="160"/>
                              <w:lang w:eastAsia="zh-CN"/>
                              <w14:shadow w14:blurRad="0" w14:dist="0" w14:dir="0" w14:sx="103000" w14:sy="103000" w14:kx="0" w14:ky="0" w14:algn="ctr">
                                <w14:srgbClr w14:val="4090FF">
                                  <w14:alpha w14:val="0"/>
                                </w14:srgbClr>
                              </w14:shadow>
                              <w14:textOutline w14:w="57150">
                                <w14:solidFill>
                                  <w14:schemeClr w14:val="bg1"/>
                                </w14:solidFill>
                                <w14:round/>
                              </w14:textOutline>
                            </w:rPr>
                          </w:pPr>
                        </w:p>
                        <w:p w14:paraId="20C50727">
                          <w:pPr>
                            <w:rPr>
                              <w:rFonts w:hint="eastAsia" w:ascii="汉仪雅酷黑简" w:hAnsi="汉仪雅酷黑简" w:eastAsia="汉仪雅酷黑简" w:cs="汉仪雅酷黑简"/>
                              <w:b/>
                              <w:bCs/>
                              <w:color w:val="4090FF"/>
                              <w:sz w:val="160"/>
                              <w:szCs w:val="160"/>
                              <w:lang w:eastAsia="zh-CN"/>
                              <w14:shadow w14:blurRad="0" w14:dist="0" w14:dir="0" w14:sx="103000" w14:sy="103000" w14:kx="0" w14:ky="0" w14:algn="ctr">
                                <w14:srgbClr w14:val="4090FF">
                                  <w14:alpha w14:val="0"/>
                                </w14:srgbClr>
                              </w14:shadow>
                              <w14:textOutline w14:w="57150">
                                <w14:solidFill>
                                  <w14:schemeClr w14:val="bg1"/>
                                </w14:solidFill>
                                <w14:round/>
                              </w14:textOutline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alt="7b0a2020202022776f7264617274223a20227b5c2269645c223a32353030313438302c5c227469645c223a5c225c227d220a7d0a" style="position:absolute;left:0pt;margin-left:0pt;margin-top:0pt;height:144pt;width:144pt;mso-wrap-style:none;z-index:251661312;mso-width-relative:page;mso-height-relative:page;" filled="f" stroked="f" coordsize="21600,21600" o:gfxdata="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jo4HqtAAAAAFAQAADwAAAAAAAAABACAAAAAiAAAAZHJzL2Rvd25yZXYueG1s&#10;UEsBAhQAFAAAAAgAh07iQJPKwORyAgAAyQQAAA4AAAAAAAAAAQAgAAAAHwEAAGRycy9lMm9Eb2Mu&#10;eG1sUEsFBgAAAAAGAAYAWQEAAAMGAAAAAA==&#10;">
              <v:fill on="f" focussize="0,0"/>
              <v:stroke on="f" weight="0.5pt"/>
              <v:imagedata o:title=""/>
              <o:lock v:ext="edit" aspectratio="f"/>
              <v:textbox style="mso-fit-shape-to-text:t;">
                <w:txbxContent>
                  <w:p w14:paraId="652E68DE">
                    <w:pPr>
                      <w:rPr>
                        <w:rFonts w:hint="eastAsia" w:ascii="汉仪雅酷黑简" w:hAnsi="汉仪雅酷黑简" w:eastAsia="汉仪雅酷黑简" w:cs="汉仪雅酷黑简"/>
                        <w:b/>
                        <w:bCs/>
                        <w:color w:val="4090FF"/>
                        <w:sz w:val="160"/>
                        <w:szCs w:val="160"/>
                        <w:lang w:eastAsia="zh-CN"/>
                        <w14:shadow w14:blurRad="0" w14:dist="0" w14:dir="0" w14:sx="103000" w14:sy="103000" w14:kx="0" w14:ky="0" w14:algn="ctr">
                          <w14:srgbClr w14:val="4090FF">
                            <w14:alpha w14:val="0"/>
                          </w14:srgbClr>
                        </w14:shadow>
                        <w14:textOutline w14:w="57150">
                          <w14:solidFill>
                            <w14:schemeClr w14:val="bg1"/>
                          </w14:solidFill>
                          <w14:round/>
                        </w14:textOutline>
                      </w:rPr>
                    </w:pPr>
                  </w:p>
                  <w:p w14:paraId="20C50727">
                    <w:pPr>
                      <w:rPr>
                        <w:rFonts w:hint="eastAsia" w:ascii="汉仪雅酷黑简" w:hAnsi="汉仪雅酷黑简" w:eastAsia="汉仪雅酷黑简" w:cs="汉仪雅酷黑简"/>
                        <w:b/>
                        <w:bCs/>
                        <w:color w:val="4090FF"/>
                        <w:sz w:val="160"/>
                        <w:szCs w:val="160"/>
                        <w:lang w:eastAsia="zh-CN"/>
                        <w14:shadow w14:blurRad="0" w14:dist="0" w14:dir="0" w14:sx="103000" w14:sy="103000" w14:kx="0" w14:ky="0" w14:algn="ctr">
                          <w14:srgbClr w14:val="4090FF">
                            <w14:alpha w14:val="0"/>
                          </w14:srgbClr>
                        </w14:shadow>
                        <w14:textOutline w14:w="57150">
                          <w14:solidFill>
                            <w14:schemeClr w14:val="bg1"/>
                          </w14:solidFill>
                          <w14:round/>
                        </w14:textOutline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4A46F4">
    <w:pPr>
      <w:pStyle w:val="1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attachedTemplate r:id="rId1"/>
  <w:documentProtection w:enforcement="0"/>
  <w:defaultTabStop w:val="420"/>
  <w:evenAndOddHeaders w:val="1"/>
  <w:drawingGridHorizontalSpacing w:val="164"/>
  <w:drawingGridVerticalSpacing w:val="57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jYTI4Y2QxZGFhZWQ3MDhhNGU4YzQ3ZGM3ZTcxZmUifQ=="/>
  </w:docVars>
  <w:rsids>
    <w:rsidRoot w:val="007C374E"/>
    <w:rsid w:val="00013DE0"/>
    <w:rsid w:val="00020A0A"/>
    <w:rsid w:val="00032DF4"/>
    <w:rsid w:val="000738AE"/>
    <w:rsid w:val="00076923"/>
    <w:rsid w:val="00076EEC"/>
    <w:rsid w:val="00080ACB"/>
    <w:rsid w:val="000843F9"/>
    <w:rsid w:val="00096973"/>
    <w:rsid w:val="000A5725"/>
    <w:rsid w:val="000B1D94"/>
    <w:rsid w:val="000D04FA"/>
    <w:rsid w:val="000D48FB"/>
    <w:rsid w:val="001055C0"/>
    <w:rsid w:val="001376BE"/>
    <w:rsid w:val="00144D8A"/>
    <w:rsid w:val="00154511"/>
    <w:rsid w:val="00163116"/>
    <w:rsid w:val="001676EF"/>
    <w:rsid w:val="00190493"/>
    <w:rsid w:val="001964C4"/>
    <w:rsid w:val="001B54A5"/>
    <w:rsid w:val="001B721B"/>
    <w:rsid w:val="001D1C38"/>
    <w:rsid w:val="001D1D04"/>
    <w:rsid w:val="001D4C3E"/>
    <w:rsid w:val="001D71E0"/>
    <w:rsid w:val="001E2BF2"/>
    <w:rsid w:val="00201AF4"/>
    <w:rsid w:val="002056B9"/>
    <w:rsid w:val="00213057"/>
    <w:rsid w:val="002356B4"/>
    <w:rsid w:val="002428A0"/>
    <w:rsid w:val="00266266"/>
    <w:rsid w:val="00270D4E"/>
    <w:rsid w:val="002767F4"/>
    <w:rsid w:val="00277737"/>
    <w:rsid w:val="002A37B1"/>
    <w:rsid w:val="002B3BD7"/>
    <w:rsid w:val="002C4CDB"/>
    <w:rsid w:val="002F3AD4"/>
    <w:rsid w:val="002F5663"/>
    <w:rsid w:val="00302E01"/>
    <w:rsid w:val="00310E41"/>
    <w:rsid w:val="003337DA"/>
    <w:rsid w:val="00341422"/>
    <w:rsid w:val="003437B2"/>
    <w:rsid w:val="00356C16"/>
    <w:rsid w:val="00365C59"/>
    <w:rsid w:val="003A54F0"/>
    <w:rsid w:val="003A65A0"/>
    <w:rsid w:val="003B3029"/>
    <w:rsid w:val="003B6BA3"/>
    <w:rsid w:val="003C7229"/>
    <w:rsid w:val="003D2066"/>
    <w:rsid w:val="003E073E"/>
    <w:rsid w:val="003E42A2"/>
    <w:rsid w:val="00413707"/>
    <w:rsid w:val="0041541F"/>
    <w:rsid w:val="004220D8"/>
    <w:rsid w:val="00423C5B"/>
    <w:rsid w:val="00446E6A"/>
    <w:rsid w:val="00447590"/>
    <w:rsid w:val="00495952"/>
    <w:rsid w:val="004A27BD"/>
    <w:rsid w:val="004A39AA"/>
    <w:rsid w:val="004B1FB2"/>
    <w:rsid w:val="004E0702"/>
    <w:rsid w:val="004E74B6"/>
    <w:rsid w:val="00506A99"/>
    <w:rsid w:val="00520D80"/>
    <w:rsid w:val="00521456"/>
    <w:rsid w:val="0054016A"/>
    <w:rsid w:val="00563867"/>
    <w:rsid w:val="0056478A"/>
    <w:rsid w:val="00573807"/>
    <w:rsid w:val="00575D2A"/>
    <w:rsid w:val="00592B9F"/>
    <w:rsid w:val="005B6562"/>
    <w:rsid w:val="005D4A44"/>
    <w:rsid w:val="00604A6B"/>
    <w:rsid w:val="00620184"/>
    <w:rsid w:val="00622771"/>
    <w:rsid w:val="00633E53"/>
    <w:rsid w:val="00636CC1"/>
    <w:rsid w:val="0063750D"/>
    <w:rsid w:val="0068050E"/>
    <w:rsid w:val="00694B6D"/>
    <w:rsid w:val="0069597B"/>
    <w:rsid w:val="006A1CBD"/>
    <w:rsid w:val="006B5B01"/>
    <w:rsid w:val="006B60A8"/>
    <w:rsid w:val="006E79F7"/>
    <w:rsid w:val="007170D8"/>
    <w:rsid w:val="007256F3"/>
    <w:rsid w:val="00742A52"/>
    <w:rsid w:val="00743CF8"/>
    <w:rsid w:val="00747B45"/>
    <w:rsid w:val="007552A2"/>
    <w:rsid w:val="00761320"/>
    <w:rsid w:val="00771A49"/>
    <w:rsid w:val="00791566"/>
    <w:rsid w:val="007A2C59"/>
    <w:rsid w:val="007B3992"/>
    <w:rsid w:val="007C374E"/>
    <w:rsid w:val="007C52E6"/>
    <w:rsid w:val="007E0119"/>
    <w:rsid w:val="007E2E62"/>
    <w:rsid w:val="007F0DD2"/>
    <w:rsid w:val="00805FD7"/>
    <w:rsid w:val="00807B62"/>
    <w:rsid w:val="00812A09"/>
    <w:rsid w:val="00813658"/>
    <w:rsid w:val="008153ED"/>
    <w:rsid w:val="00820245"/>
    <w:rsid w:val="008227FA"/>
    <w:rsid w:val="008236CB"/>
    <w:rsid w:val="00835C05"/>
    <w:rsid w:val="00852C0E"/>
    <w:rsid w:val="008618B6"/>
    <w:rsid w:val="00862526"/>
    <w:rsid w:val="008706E2"/>
    <w:rsid w:val="008711FB"/>
    <w:rsid w:val="00877169"/>
    <w:rsid w:val="008803FD"/>
    <w:rsid w:val="008A69BA"/>
    <w:rsid w:val="008C25A3"/>
    <w:rsid w:val="008D634E"/>
    <w:rsid w:val="008E36CA"/>
    <w:rsid w:val="008F0051"/>
    <w:rsid w:val="008F35D3"/>
    <w:rsid w:val="008F362C"/>
    <w:rsid w:val="008F3951"/>
    <w:rsid w:val="00906122"/>
    <w:rsid w:val="009207E8"/>
    <w:rsid w:val="00921B14"/>
    <w:rsid w:val="009508C0"/>
    <w:rsid w:val="00960C30"/>
    <w:rsid w:val="00967190"/>
    <w:rsid w:val="009700BF"/>
    <w:rsid w:val="0097244D"/>
    <w:rsid w:val="009773AF"/>
    <w:rsid w:val="0099307C"/>
    <w:rsid w:val="009B0EC3"/>
    <w:rsid w:val="009B68D9"/>
    <w:rsid w:val="009E0B1C"/>
    <w:rsid w:val="009F7823"/>
    <w:rsid w:val="00A03DE7"/>
    <w:rsid w:val="00A14DD7"/>
    <w:rsid w:val="00A15053"/>
    <w:rsid w:val="00A261D8"/>
    <w:rsid w:val="00A34E7F"/>
    <w:rsid w:val="00A51236"/>
    <w:rsid w:val="00A64986"/>
    <w:rsid w:val="00A946D0"/>
    <w:rsid w:val="00A95100"/>
    <w:rsid w:val="00AC7AE8"/>
    <w:rsid w:val="00AD2342"/>
    <w:rsid w:val="00AE25B0"/>
    <w:rsid w:val="00AF1328"/>
    <w:rsid w:val="00AF5AC6"/>
    <w:rsid w:val="00AF5BB6"/>
    <w:rsid w:val="00B006F8"/>
    <w:rsid w:val="00B41CCA"/>
    <w:rsid w:val="00B41CE0"/>
    <w:rsid w:val="00B41E7D"/>
    <w:rsid w:val="00B45AB8"/>
    <w:rsid w:val="00B559AE"/>
    <w:rsid w:val="00B5762B"/>
    <w:rsid w:val="00B61633"/>
    <w:rsid w:val="00B62843"/>
    <w:rsid w:val="00B70892"/>
    <w:rsid w:val="00B809F3"/>
    <w:rsid w:val="00B82406"/>
    <w:rsid w:val="00B85579"/>
    <w:rsid w:val="00BA4830"/>
    <w:rsid w:val="00BB4323"/>
    <w:rsid w:val="00BB5A91"/>
    <w:rsid w:val="00BD51E1"/>
    <w:rsid w:val="00C02095"/>
    <w:rsid w:val="00C315DC"/>
    <w:rsid w:val="00C3578F"/>
    <w:rsid w:val="00C4158C"/>
    <w:rsid w:val="00C42499"/>
    <w:rsid w:val="00C56C52"/>
    <w:rsid w:val="00C62720"/>
    <w:rsid w:val="00C70046"/>
    <w:rsid w:val="00C72620"/>
    <w:rsid w:val="00C80179"/>
    <w:rsid w:val="00C84437"/>
    <w:rsid w:val="00C95391"/>
    <w:rsid w:val="00CA35DC"/>
    <w:rsid w:val="00CA44BA"/>
    <w:rsid w:val="00CB35AA"/>
    <w:rsid w:val="00CC448E"/>
    <w:rsid w:val="00CE45B2"/>
    <w:rsid w:val="00D0464E"/>
    <w:rsid w:val="00D30791"/>
    <w:rsid w:val="00D610D3"/>
    <w:rsid w:val="00D645F1"/>
    <w:rsid w:val="00D646BF"/>
    <w:rsid w:val="00D70F61"/>
    <w:rsid w:val="00D81404"/>
    <w:rsid w:val="00D87630"/>
    <w:rsid w:val="00D97248"/>
    <w:rsid w:val="00DA3EE3"/>
    <w:rsid w:val="00DB5868"/>
    <w:rsid w:val="00DD5FE4"/>
    <w:rsid w:val="00DF5B0C"/>
    <w:rsid w:val="00E07D78"/>
    <w:rsid w:val="00E22AFA"/>
    <w:rsid w:val="00E2384C"/>
    <w:rsid w:val="00E270BE"/>
    <w:rsid w:val="00E47903"/>
    <w:rsid w:val="00E6450A"/>
    <w:rsid w:val="00E777FD"/>
    <w:rsid w:val="00EB2A7D"/>
    <w:rsid w:val="00EF77F1"/>
    <w:rsid w:val="00F0451F"/>
    <w:rsid w:val="00F07E88"/>
    <w:rsid w:val="00F37C54"/>
    <w:rsid w:val="00F456CF"/>
    <w:rsid w:val="00F618F4"/>
    <w:rsid w:val="00F80A5D"/>
    <w:rsid w:val="00F91F0B"/>
    <w:rsid w:val="00FB0E22"/>
    <w:rsid w:val="00FC0530"/>
    <w:rsid w:val="00FC0C9B"/>
    <w:rsid w:val="00FC369D"/>
    <w:rsid w:val="00FD1B72"/>
    <w:rsid w:val="00FE5BD4"/>
    <w:rsid w:val="00FF021A"/>
    <w:rsid w:val="00FF2B19"/>
    <w:rsid w:val="00FF7EC5"/>
    <w:rsid w:val="01BD6213"/>
    <w:rsid w:val="0A9C0A17"/>
    <w:rsid w:val="0B0C55A3"/>
    <w:rsid w:val="0D4A3EE7"/>
    <w:rsid w:val="14F73EAC"/>
    <w:rsid w:val="1ADC6D40"/>
    <w:rsid w:val="1AEB30A2"/>
    <w:rsid w:val="23D6294A"/>
    <w:rsid w:val="24CF0478"/>
    <w:rsid w:val="26B00F55"/>
    <w:rsid w:val="2BB50408"/>
    <w:rsid w:val="2EEA764A"/>
    <w:rsid w:val="309335A5"/>
    <w:rsid w:val="33482D6D"/>
    <w:rsid w:val="35BB6E36"/>
    <w:rsid w:val="36743859"/>
    <w:rsid w:val="37746A1D"/>
    <w:rsid w:val="37FA5565"/>
    <w:rsid w:val="3F0F3DE8"/>
    <w:rsid w:val="400973E0"/>
    <w:rsid w:val="40F5548D"/>
    <w:rsid w:val="417B56DD"/>
    <w:rsid w:val="48C2053B"/>
    <w:rsid w:val="4A99536A"/>
    <w:rsid w:val="4B1E2F91"/>
    <w:rsid w:val="4D7A022C"/>
    <w:rsid w:val="4EAF35A5"/>
    <w:rsid w:val="4FBB7E1C"/>
    <w:rsid w:val="50B07844"/>
    <w:rsid w:val="50E46920"/>
    <w:rsid w:val="50E7594A"/>
    <w:rsid w:val="562A341C"/>
    <w:rsid w:val="59882E5D"/>
    <w:rsid w:val="598A5B73"/>
    <w:rsid w:val="59D0401A"/>
    <w:rsid w:val="620847C0"/>
    <w:rsid w:val="66CD0604"/>
    <w:rsid w:val="68CE217B"/>
    <w:rsid w:val="69BD10B7"/>
    <w:rsid w:val="6A995680"/>
    <w:rsid w:val="6B9F24D1"/>
    <w:rsid w:val="6C201735"/>
    <w:rsid w:val="6D5E495F"/>
    <w:rsid w:val="6E0973E9"/>
    <w:rsid w:val="6E3661C1"/>
    <w:rsid w:val="6E8403F6"/>
    <w:rsid w:val="72600832"/>
    <w:rsid w:val="73485093"/>
    <w:rsid w:val="74B75CE7"/>
    <w:rsid w:val="75D77505"/>
    <w:rsid w:val="7A7D5F06"/>
    <w:rsid w:val="7AAC4F5C"/>
    <w:rsid w:val="7E7A711F"/>
    <w:rsid w:val="7FE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adjustRightInd w:val="0"/>
      <w:snapToGrid w:val="0"/>
      <w:spacing w:line="560" w:lineRule="exact"/>
      <w:ind w:firstLine="200" w:firstLineChars="200"/>
      <w:jc w:val="both"/>
    </w:pPr>
    <w:rPr>
      <w:rFonts w:ascii="Times New Roman" w:hAnsi="Times New Roman" w:eastAsia="方正仿宋_GBK" w:cs="方正仿宋_GBK"/>
      <w:kern w:val="2"/>
      <w:sz w:val="32"/>
      <w:szCs w:val="32"/>
      <w:lang w:val="en-US" w:eastAsia="zh-CN" w:bidi="ar-SA"/>
      <w14:ligatures w14:val="standardContextual"/>
    </w:rPr>
  </w:style>
  <w:style w:type="paragraph" w:styleId="3">
    <w:name w:val="heading 1"/>
    <w:basedOn w:val="1"/>
    <w:next w:val="1"/>
    <w:link w:val="26"/>
    <w:autoRedefine/>
    <w:qFormat/>
    <w:uiPriority w:val="9"/>
    <w:pPr>
      <w:keepNext/>
      <w:keepLines/>
      <w:outlineLvl w:val="0"/>
    </w:pPr>
    <w:rPr>
      <w:rFonts w:ascii="方正黑体_GBK" w:hAnsi="方正黑体_GBK" w:eastAsia="方正黑体_GBK" w:cs="方正黑体_GBK"/>
      <w:kern w:val="44"/>
    </w:rPr>
  </w:style>
  <w:style w:type="paragraph" w:styleId="4">
    <w:name w:val="heading 2"/>
    <w:basedOn w:val="1"/>
    <w:next w:val="1"/>
    <w:link w:val="25"/>
    <w:autoRedefine/>
    <w:unhideWhenUsed/>
    <w:qFormat/>
    <w:uiPriority w:val="9"/>
    <w:pPr>
      <w:keepNext/>
      <w:keepLines/>
      <w:outlineLvl w:val="1"/>
    </w:pPr>
    <w:rPr>
      <w:rFonts w:ascii="方正楷体_GBK" w:hAnsi="方正楷体_GBK" w:eastAsia="方正楷体_GBK" w:cs="方正楷体_GBK"/>
    </w:rPr>
  </w:style>
  <w:style w:type="paragraph" w:styleId="5">
    <w:name w:val="heading 3"/>
    <w:basedOn w:val="1"/>
    <w:next w:val="1"/>
    <w:link w:val="29"/>
    <w:autoRedefine/>
    <w:unhideWhenUsed/>
    <w:qFormat/>
    <w:uiPriority w:val="9"/>
    <w:pPr>
      <w:keepNext/>
      <w:keepLines/>
      <w:spacing w:before="260" w:after="260" w:line="416" w:lineRule="atLeast"/>
      <w:outlineLvl w:val="2"/>
    </w:pPr>
    <w:rPr>
      <w:b/>
      <w:bCs/>
    </w:rPr>
  </w:style>
  <w:style w:type="paragraph" w:styleId="6">
    <w:name w:val="heading 4"/>
    <w:basedOn w:val="1"/>
    <w:next w:val="1"/>
    <w:link w:val="31"/>
    <w:autoRedefine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7">
    <w:name w:val="heading 5"/>
    <w:basedOn w:val="1"/>
    <w:next w:val="1"/>
    <w:link w:val="32"/>
    <w:autoRedefine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8">
    <w:name w:val="heading 6"/>
    <w:basedOn w:val="1"/>
    <w:next w:val="1"/>
    <w:link w:val="33"/>
    <w:autoRedefine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9">
    <w:name w:val="heading 7"/>
    <w:basedOn w:val="1"/>
    <w:next w:val="1"/>
    <w:link w:val="34"/>
    <w:autoRedefine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8"/>
    <w:basedOn w:val="1"/>
    <w:next w:val="1"/>
    <w:link w:val="35"/>
    <w:autoRedefine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9"/>
    <w:basedOn w:val="1"/>
    <w:next w:val="1"/>
    <w:link w:val="36"/>
    <w:autoRedefine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0"/>
    <w:pPr>
      <w:spacing w:after="120" w:line="480" w:lineRule="auto"/>
    </w:pPr>
  </w:style>
  <w:style w:type="paragraph" w:styleId="12">
    <w:name w:val="Body Text"/>
    <w:basedOn w:val="1"/>
    <w:link w:val="46"/>
    <w:autoRedefine/>
    <w:unhideWhenUsed/>
    <w:qFormat/>
    <w:uiPriority w:val="99"/>
    <w:pPr>
      <w:spacing w:after="120"/>
    </w:pPr>
  </w:style>
  <w:style w:type="paragraph" w:styleId="13">
    <w:name w:val="Body Text Indent"/>
    <w:basedOn w:val="1"/>
    <w:autoRedefine/>
    <w:qFormat/>
    <w:uiPriority w:val="0"/>
    <w:pPr>
      <w:snapToGrid w:val="0"/>
      <w:spacing w:line="312" w:lineRule="auto"/>
      <w:ind w:left="5059" w:leftChars="436" w:hanging="4159" w:hangingChars="1505"/>
    </w:pPr>
    <w:rPr>
      <w:rFonts w:ascii="Times New Roman" w:hAnsi="Times New Roman" w:eastAsia="宋体" w:cs="Times New Roman"/>
      <w:sz w:val="28"/>
    </w:rPr>
  </w:style>
  <w:style w:type="paragraph" w:styleId="14">
    <w:name w:val="Body Text Indent 2"/>
    <w:basedOn w:val="1"/>
    <w:autoRedefine/>
    <w:qFormat/>
    <w:uiPriority w:val="0"/>
    <w:pPr>
      <w:snapToGrid w:val="0"/>
      <w:spacing w:beforeLines="50" w:line="276" w:lineRule="auto"/>
      <w:ind w:firstLine="538" w:firstLineChars="210"/>
    </w:pPr>
    <w:rPr>
      <w:rFonts w:ascii="宋体" w:hAnsi="宋体" w:eastAsia="宋体" w:cs="Times New Roman"/>
      <w:sz w:val="26"/>
    </w:rPr>
  </w:style>
  <w:style w:type="paragraph" w:styleId="15">
    <w:name w:val="Balloon Text"/>
    <w:basedOn w:val="1"/>
    <w:autoRedefine/>
    <w:qFormat/>
    <w:uiPriority w:val="0"/>
    <w:rPr>
      <w:sz w:val="18"/>
      <w:szCs w:val="18"/>
    </w:rPr>
  </w:style>
  <w:style w:type="paragraph" w:styleId="16">
    <w:name w:val="footer"/>
    <w:basedOn w:val="1"/>
    <w:link w:val="30"/>
    <w:autoRedefine/>
    <w:unhideWhenUsed/>
    <w:qFormat/>
    <w:uiPriority w:val="99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paragraph" w:styleId="17">
    <w:name w:val="header"/>
    <w:basedOn w:val="1"/>
    <w:autoRedefine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18">
    <w:name w:val="toc 1"/>
    <w:basedOn w:val="1"/>
    <w:next w:val="1"/>
    <w:autoRedefine/>
    <w:qFormat/>
    <w:uiPriority w:val="0"/>
    <w:pPr>
      <w:ind w:right="-67" w:rightChars="-32"/>
    </w:pPr>
    <w:rPr>
      <w:rFonts w:ascii="仿宋_GB2312" w:hAnsi="Times New Roman" w:eastAsia="仿宋_GB2312" w:cs="Times New Roman"/>
      <w:szCs w:val="21"/>
    </w:rPr>
  </w:style>
  <w:style w:type="paragraph" w:styleId="19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20">
    <w:name w:val="Title"/>
    <w:basedOn w:val="1"/>
    <w:next w:val="1"/>
    <w:link w:val="27"/>
    <w:autoRedefine/>
    <w:qFormat/>
    <w:uiPriority w:val="10"/>
    <w:pPr>
      <w:ind w:firstLine="0" w:firstLineChars="0"/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table" w:styleId="22">
    <w:name w:val="Table Grid"/>
    <w:basedOn w:val="21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4">
    <w:name w:val="Emphasis"/>
    <w:basedOn w:val="23"/>
    <w:autoRedefine/>
    <w:qFormat/>
    <w:uiPriority w:val="20"/>
    <w:rPr>
      <w:i/>
    </w:rPr>
  </w:style>
  <w:style w:type="character" w:customStyle="1" w:styleId="25">
    <w:name w:val="标题 2 字符"/>
    <w:basedOn w:val="23"/>
    <w:link w:val="4"/>
    <w:autoRedefine/>
    <w:qFormat/>
    <w:uiPriority w:val="9"/>
    <w:rPr>
      <w:rFonts w:ascii="方正楷体_GBK" w:hAnsi="方正楷体_GBK" w:eastAsia="方正楷体_GBK" w:cs="方正楷体_GBK"/>
      <w:sz w:val="32"/>
      <w:szCs w:val="32"/>
    </w:rPr>
  </w:style>
  <w:style w:type="character" w:customStyle="1" w:styleId="26">
    <w:name w:val="标题 1 字符"/>
    <w:basedOn w:val="23"/>
    <w:link w:val="3"/>
    <w:autoRedefine/>
    <w:qFormat/>
    <w:uiPriority w:val="9"/>
    <w:rPr>
      <w:rFonts w:ascii="方正黑体_GBK" w:hAnsi="方正黑体_GBK" w:eastAsia="方正黑体_GBK" w:cs="方正黑体_GBK"/>
      <w:kern w:val="44"/>
      <w:sz w:val="32"/>
      <w:szCs w:val="32"/>
    </w:rPr>
  </w:style>
  <w:style w:type="character" w:customStyle="1" w:styleId="27">
    <w:name w:val="标题 字符"/>
    <w:basedOn w:val="23"/>
    <w:link w:val="20"/>
    <w:autoRedefine/>
    <w:qFormat/>
    <w:uiPriority w:val="10"/>
    <w:rPr>
      <w:rFonts w:ascii="方正小标宋_GBK" w:hAnsi="方正小标宋_GBK" w:eastAsia="方正小标宋_GBK" w:cs="方正小标宋_GBK"/>
      <w:sz w:val="44"/>
      <w:szCs w:val="44"/>
    </w:rPr>
  </w:style>
  <w:style w:type="paragraph" w:styleId="28">
    <w:name w:val="No Spacing"/>
    <w:autoRedefine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customStyle="1" w:styleId="29">
    <w:name w:val="标题 3 字符"/>
    <w:basedOn w:val="23"/>
    <w:link w:val="5"/>
    <w:autoRedefine/>
    <w:qFormat/>
    <w:uiPriority w:val="9"/>
    <w:rPr>
      <w:rFonts w:ascii="方正仿宋_GBK" w:hAnsi="方正仿宋_GBK" w:eastAsia="方正仿宋_GBK" w:cs="方正仿宋_GBK"/>
      <w:b/>
      <w:bCs/>
      <w:sz w:val="32"/>
      <w:szCs w:val="32"/>
    </w:rPr>
  </w:style>
  <w:style w:type="character" w:customStyle="1" w:styleId="30">
    <w:name w:val="页脚 字符"/>
    <w:basedOn w:val="23"/>
    <w:link w:val="16"/>
    <w:autoRedefine/>
    <w:qFormat/>
    <w:uiPriority w:val="99"/>
    <w:rPr>
      <w:rFonts w:ascii="方正仿宋_GBK" w:hAnsi="方正仿宋_GBK" w:eastAsia="方正仿宋_GBK" w:cs="方正仿宋_GBK"/>
      <w:sz w:val="18"/>
      <w:szCs w:val="18"/>
    </w:rPr>
  </w:style>
  <w:style w:type="character" w:customStyle="1" w:styleId="31">
    <w:name w:val="标题 4 字符"/>
    <w:basedOn w:val="23"/>
    <w:link w:val="6"/>
    <w:autoRedefine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32">
    <w:name w:val="标题 5 字符"/>
    <w:basedOn w:val="23"/>
    <w:link w:val="7"/>
    <w:autoRedefine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33">
    <w:name w:val="标题 6 字符"/>
    <w:basedOn w:val="23"/>
    <w:link w:val="8"/>
    <w:autoRedefine/>
    <w:semiHidden/>
    <w:qFormat/>
    <w:uiPriority w:val="9"/>
    <w:rPr>
      <w:rFonts w:cstheme="majorBidi"/>
      <w:b/>
      <w:bCs/>
      <w:color w:val="104862" w:themeColor="accent1" w:themeShade="BF"/>
      <w:sz w:val="32"/>
      <w:szCs w:val="32"/>
    </w:rPr>
  </w:style>
  <w:style w:type="character" w:customStyle="1" w:styleId="34">
    <w:name w:val="标题 7 字符"/>
    <w:basedOn w:val="23"/>
    <w:link w:val="9"/>
    <w:autoRedefine/>
    <w:semiHidden/>
    <w:qFormat/>
    <w:uiPriority w:val="9"/>
    <w:rPr>
      <w:rFonts w:cstheme="majorBidi"/>
      <w:b/>
      <w:bCs/>
      <w:color w:val="595959" w:themeColor="text1" w:themeTint="A6"/>
      <w:sz w:val="32"/>
      <w:szCs w:val="3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">
    <w:name w:val="标题 8 字符"/>
    <w:basedOn w:val="23"/>
    <w:link w:val="10"/>
    <w:autoRedefine/>
    <w:semiHidden/>
    <w:qFormat/>
    <w:uiPriority w:val="9"/>
    <w:rPr>
      <w:rFonts w:cstheme="majorBidi"/>
      <w:color w:val="595959" w:themeColor="text1" w:themeTint="A6"/>
      <w:sz w:val="32"/>
      <w:szCs w:val="3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6">
    <w:name w:val="标题 9 字符"/>
    <w:basedOn w:val="23"/>
    <w:link w:val="11"/>
    <w:autoRedefine/>
    <w:semiHidden/>
    <w:qFormat/>
    <w:uiPriority w:val="9"/>
    <w:rPr>
      <w:rFonts w:eastAsiaTheme="majorEastAsia" w:cstheme="majorBidi"/>
      <w:color w:val="595959" w:themeColor="text1" w:themeTint="A6"/>
      <w:sz w:val="32"/>
      <w:szCs w:val="3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7">
    <w:name w:val="Quote"/>
    <w:basedOn w:val="1"/>
    <w:next w:val="1"/>
    <w:link w:val="38"/>
    <w:autoRedefine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8">
    <w:name w:val="引用 字符"/>
    <w:basedOn w:val="23"/>
    <w:link w:val="37"/>
    <w:autoRedefine/>
    <w:qFormat/>
    <w:uiPriority w:val="29"/>
    <w:rPr>
      <w:rFonts w:ascii="Times New Roman" w:hAnsi="Times New Roman" w:eastAsia="方正仿宋_GBK" w:cs="方正仿宋_GBK"/>
      <w:i/>
      <w:iCs/>
      <w:color w:val="404040" w:themeColor="text1" w:themeTint="BF"/>
      <w:sz w:val="32"/>
      <w:szCs w:val="3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9">
    <w:name w:val="List Paragraph"/>
    <w:basedOn w:val="1"/>
    <w:autoRedefine/>
    <w:qFormat/>
    <w:uiPriority w:val="34"/>
    <w:pPr>
      <w:ind w:left="720"/>
      <w:contextualSpacing/>
    </w:pPr>
  </w:style>
  <w:style w:type="character" w:customStyle="1" w:styleId="40">
    <w:name w:val="明显强调1"/>
    <w:basedOn w:val="23"/>
    <w:autoRedefine/>
    <w:qFormat/>
    <w:uiPriority w:val="21"/>
    <w:rPr>
      <w:i/>
      <w:iCs/>
      <w:color w:val="104862" w:themeColor="accent1" w:themeShade="BF"/>
    </w:rPr>
  </w:style>
  <w:style w:type="paragraph" w:styleId="41">
    <w:name w:val="Intense Quote"/>
    <w:basedOn w:val="1"/>
    <w:next w:val="1"/>
    <w:link w:val="42"/>
    <w:autoRedefine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42">
    <w:name w:val="明显引用 字符"/>
    <w:basedOn w:val="23"/>
    <w:link w:val="41"/>
    <w:autoRedefine/>
    <w:qFormat/>
    <w:uiPriority w:val="30"/>
    <w:rPr>
      <w:rFonts w:ascii="Times New Roman" w:hAnsi="Times New Roman" w:eastAsia="方正仿宋_GBK" w:cs="方正仿宋_GBK"/>
      <w:i/>
      <w:iCs/>
      <w:color w:val="104862" w:themeColor="accent1" w:themeShade="BF"/>
      <w:sz w:val="32"/>
      <w:szCs w:val="32"/>
    </w:rPr>
  </w:style>
  <w:style w:type="character" w:customStyle="1" w:styleId="43">
    <w:name w:val="明显参考1"/>
    <w:basedOn w:val="23"/>
    <w:autoRedefine/>
    <w:qFormat/>
    <w:uiPriority w:val="32"/>
    <w:rPr>
      <w:b/>
      <w:bCs/>
      <w:smallCaps/>
      <w:color w:val="104862" w:themeColor="accent1" w:themeShade="BF"/>
      <w:spacing w:val="5"/>
    </w:rPr>
  </w:style>
  <w:style w:type="paragraph" w:customStyle="1" w:styleId="44">
    <w:name w:val="修订1"/>
    <w:autoRedefine/>
    <w:hidden/>
    <w:unhideWhenUsed/>
    <w:qFormat/>
    <w:uiPriority w:val="99"/>
    <w:rPr>
      <w:rFonts w:ascii="Times New Roman" w:hAnsi="Times New Roman" w:eastAsia="方正仿宋_GBK" w:cs="方正仿宋_GBK"/>
      <w:kern w:val="2"/>
      <w:sz w:val="32"/>
      <w:szCs w:val="32"/>
      <w:lang w:val="en-US" w:eastAsia="zh-CN" w:bidi="ar-SA"/>
      <w14:ligatures w14:val="standardContextual"/>
    </w:rPr>
  </w:style>
  <w:style w:type="paragraph" w:customStyle="1" w:styleId="4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  <w:style w:type="character" w:customStyle="1" w:styleId="46">
    <w:name w:val="正文文本 字符"/>
    <w:basedOn w:val="23"/>
    <w:link w:val="12"/>
    <w:autoRedefine/>
    <w:qFormat/>
    <w:uiPriority w:val="99"/>
    <w:rPr>
      <w:rFonts w:eastAsia="方正仿宋_GBK" w:cs="方正仿宋_GBK"/>
      <w:kern w:val="2"/>
      <w:sz w:val="32"/>
      <w:szCs w:val="32"/>
      <w14:ligatures w14:val="standardContextual"/>
    </w:rPr>
  </w:style>
  <w:style w:type="paragraph" w:customStyle="1" w:styleId="47">
    <w:name w:val="修订2"/>
    <w:autoRedefine/>
    <w:hidden/>
    <w:unhideWhenUsed/>
    <w:qFormat/>
    <w:uiPriority w:val="99"/>
    <w:rPr>
      <w:rFonts w:ascii="Times New Roman" w:hAnsi="Times New Roman" w:eastAsia="方正仿宋_GBK" w:cs="方正仿宋_GBK"/>
      <w:kern w:val="2"/>
      <w:sz w:val="32"/>
      <w:szCs w:val="32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dUCh\Documents\&#33258;&#23450;&#20041;%20Office%20&#27169;&#26495;\&#12304;&#27169;&#26495;&#12305;&#20844;&#21496;&#34892;&#25991;&#27169;&#26495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  <s:tags>
    <s:tag s:spid="_x0000_s1026">
      <s:item s:name="KSO_DOCER_RESOURCE_TRACE_INFO" s:val="{&quot;id&quot;:&quot;&quot;,&quot;origin&quot;:0,&quot;type&quot;:&quot;wordart&quot;,&quot;user&quot;:&quot;342338851&quot;}"/>
    </s:tag>
  </s:tag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【模板】公司行文模板</Template>
  <Pages>7</Pages>
  <Words>2569</Words>
  <Characters>2627</Characters>
  <Lines>1</Lines>
  <Paragraphs>1</Paragraphs>
  <TotalTime>3</TotalTime>
  <ScaleCrop>false</ScaleCrop>
  <LinksUpToDate>false</LinksUpToDate>
  <CharactersWithSpaces>2814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2024-09-08T08:19:00Z</dcterms:created>
  <dc:creator>Yi Chen</dc:creator>
  <cp:lastModifiedBy>Galaxy Boom7</cp:lastModifiedBy>
  <cp:lastPrinted>2025-07-08T01:39:00Z</cp:lastPrinted>
  <dcterms:modified xsi:type="dcterms:W3CDTF">2025-09-19T02:08:56Z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39C8C194092440608A6FEB63BF4FEA50_13</vt:lpwstr>
  </property>
  <property fmtid="{D5CDD505-2E9C-101B-9397-08002B2CF9AE}" pid="4" name="KSOTemplateDocerSaveRecord">
    <vt:lpwstr>eyJoZGlkIjoiOThiYjkzZjZmODIxMmU3OTQzMDBmOTNmOTliZDY5MmYiLCJ1c2VySWQiOiIyNTAwNTk2MDUifQ==</vt:lpwstr>
  </property>
</Properties>
</file>