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C5CDE">
      <w:pPr>
        <w:keepNext w:val="0"/>
        <w:keepLines w:val="0"/>
        <w:pageBreakBefore w:val="0"/>
        <w:widowControl/>
        <w:kinsoku/>
        <w:wordWrap/>
        <w:overflowPunct/>
        <w:topLinePunct w:val="0"/>
        <w:autoSpaceDE/>
        <w:autoSpaceDN/>
        <w:bidi w:val="0"/>
        <w:adjustRightInd/>
        <w:snapToGrid/>
        <w:spacing w:line="560" w:lineRule="exact"/>
        <w:jc w:val="both"/>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附件</w:t>
      </w:r>
      <w:r>
        <w:rPr>
          <w:rFonts w:hint="default" w:ascii="Times New Roman" w:hAnsi="Times New Roman" w:eastAsia="方正黑体_GBK" w:cs="Times New Roman"/>
          <w:b w:val="0"/>
          <w:bCs w:val="0"/>
          <w:sz w:val="32"/>
          <w:szCs w:val="32"/>
          <w:lang w:val="en-US" w:eastAsia="zh-CN"/>
        </w:rPr>
        <w:t>1</w:t>
      </w:r>
      <w:bookmarkStart w:id="0" w:name="_GoBack"/>
      <w:bookmarkEnd w:id="0"/>
    </w:p>
    <w:p w14:paraId="6D90B45B">
      <w:pPr>
        <w:keepNext w:val="0"/>
        <w:keepLines w:val="0"/>
        <w:pageBreakBefore w:val="0"/>
        <w:widowControl/>
        <w:kinsoku/>
        <w:wordWrap/>
        <w:overflowPunct/>
        <w:topLinePunct w:val="0"/>
        <w:autoSpaceDE/>
        <w:autoSpaceDN/>
        <w:bidi w:val="0"/>
        <w:adjustRightInd/>
        <w:snapToGrid/>
        <w:spacing w:line="560" w:lineRule="exact"/>
        <w:jc w:val="both"/>
        <w:rPr>
          <w:rFonts w:hint="default" w:ascii="宋体" w:hAnsi="宋体" w:eastAsia="宋体" w:cs="宋体"/>
          <w:b/>
          <w:bCs/>
          <w:sz w:val="44"/>
          <w:szCs w:val="44"/>
          <w:lang w:val="en-US" w:eastAsia="zh-CN"/>
        </w:rPr>
      </w:pPr>
    </w:p>
    <w:p w14:paraId="0AC004D4">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采购需求</w:t>
      </w:r>
    </w:p>
    <w:p w14:paraId="4631D0F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jc w:val="left"/>
        <w:textAlignment w:val="baseline"/>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pPr>
    </w:p>
    <w:p w14:paraId="61A2820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baseline"/>
        <w:rPr>
          <w:rFonts w:hint="default" w:ascii="黑体" w:hAnsi="黑体" w:eastAsia="黑体" w:cs="黑体"/>
          <w:b w:val="0"/>
          <w:bCs w:val="0"/>
          <w:i w:val="0"/>
          <w:iCs w:val="0"/>
          <w:caps w:val="0"/>
          <w:spacing w:val="0"/>
          <w:sz w:val="32"/>
          <w:szCs w:val="32"/>
          <w:lang w:val="en-US" w:eastAsia="zh-CN"/>
        </w:rPr>
      </w:pPr>
      <w:r>
        <w:rPr>
          <w:rFonts w:hint="eastAsia" w:ascii="黑体" w:hAnsi="黑体" w:eastAsia="黑体" w:cs="黑体"/>
          <w:b w:val="0"/>
          <w:bCs w:val="0"/>
          <w:i w:val="0"/>
          <w:iCs w:val="0"/>
          <w:caps w:val="0"/>
          <w:spacing w:val="0"/>
          <w:sz w:val="32"/>
          <w:szCs w:val="32"/>
          <w:shd w:val="clear" w:color="auto" w:fill="FFFFFF"/>
          <w:vertAlign w:val="baseline"/>
        </w:rPr>
        <w:t>一</w:t>
      </w:r>
      <w:r>
        <w:rPr>
          <w:rFonts w:hint="eastAsia" w:ascii="黑体" w:hAnsi="黑体" w:eastAsia="黑体" w:cs="黑体"/>
          <w:b w:val="0"/>
          <w:bCs w:val="0"/>
          <w:i w:val="0"/>
          <w:iCs w:val="0"/>
          <w:caps w:val="0"/>
          <w:spacing w:val="0"/>
          <w:sz w:val="32"/>
          <w:szCs w:val="32"/>
          <w:shd w:val="clear" w:color="auto" w:fill="FFFFFF"/>
          <w:vertAlign w:val="baseline"/>
          <w:lang w:eastAsia="zh-CN"/>
        </w:rPr>
        <w:t>、</w:t>
      </w:r>
      <w:r>
        <w:rPr>
          <w:rFonts w:hint="eastAsia" w:ascii="黑体" w:hAnsi="黑体" w:eastAsia="黑体" w:cs="黑体"/>
          <w:b w:val="0"/>
          <w:bCs w:val="0"/>
          <w:i w:val="0"/>
          <w:iCs w:val="0"/>
          <w:caps w:val="0"/>
          <w:spacing w:val="0"/>
          <w:sz w:val="32"/>
          <w:szCs w:val="32"/>
          <w:shd w:val="clear" w:color="auto" w:fill="FFFFFF"/>
          <w:vertAlign w:val="baseline"/>
          <w:lang w:val="en-US" w:eastAsia="zh-CN"/>
        </w:rPr>
        <w:t>主要目标</w:t>
      </w:r>
    </w:p>
    <w:p w14:paraId="78EC337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pPr>
      <w:r>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t>保障2024—2025年巫溪县中药材种源基地建设项目人员及国有资产安全，加强安全生产风险防控，</w:t>
      </w: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特别是对于太白贝母种植范围等重点区域强化实时监控，切实提升监测监管、预报预警等水平，确保险情、舆情、工情早发现、早处置。</w:t>
      </w:r>
    </w:p>
    <w:p w14:paraId="7976E47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baseline"/>
        <w:rPr>
          <w:rFonts w:hint="default" w:ascii="黑体" w:hAnsi="黑体" w:eastAsia="黑体" w:cs="黑体"/>
          <w:b w:val="0"/>
          <w:bCs w:val="0"/>
          <w:i w:val="0"/>
          <w:iCs w:val="0"/>
          <w:caps w:val="0"/>
          <w:spacing w:val="0"/>
          <w:sz w:val="32"/>
          <w:szCs w:val="32"/>
          <w:shd w:val="clear" w:color="auto" w:fill="FFFFFF"/>
          <w:vertAlign w:val="baseline"/>
          <w:lang w:val="en-US" w:eastAsia="zh-CN"/>
        </w:rPr>
      </w:pPr>
      <w:r>
        <w:rPr>
          <w:rFonts w:hint="eastAsia" w:ascii="黑体" w:hAnsi="黑体" w:eastAsia="黑体" w:cs="黑体"/>
          <w:b w:val="0"/>
          <w:bCs w:val="0"/>
          <w:i w:val="0"/>
          <w:iCs w:val="0"/>
          <w:caps w:val="0"/>
          <w:spacing w:val="0"/>
          <w:sz w:val="32"/>
          <w:szCs w:val="32"/>
          <w:shd w:val="clear" w:color="auto" w:fill="FFFFFF"/>
          <w:vertAlign w:val="baseline"/>
          <w:lang w:val="en-US" w:eastAsia="zh-CN"/>
        </w:rPr>
        <w:t>二、基本原则</w:t>
      </w:r>
    </w:p>
    <w:p w14:paraId="75C4B2A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default" w:ascii="Times New Roman" w:hAnsi="Times New Roman" w:eastAsia="方正仿宋_GBK" w:cs="Times New Roman"/>
          <w:b w:val="0"/>
          <w:bCs w:val="0"/>
          <w:i w:val="0"/>
          <w:iCs w:val="0"/>
          <w:caps w:val="0"/>
          <w:spacing w:val="0"/>
          <w:kern w:val="0"/>
          <w:sz w:val="32"/>
          <w:szCs w:val="32"/>
          <w:shd w:val="clear" w:color="auto" w:fill="FFFFFF"/>
          <w:vertAlign w:val="baseline"/>
          <w:lang w:val="en-US" w:eastAsia="zh-CN"/>
        </w:rPr>
      </w:pPr>
      <w:r>
        <w:rPr>
          <w:rFonts w:hint="eastAsia"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（一）可靠性。</w:t>
      </w:r>
      <w:r>
        <w:rPr>
          <w:rFonts w:hint="eastAsia" w:ascii="Times New Roman" w:hAnsi="Times New Roman" w:eastAsia="方正仿宋_GBK" w:cs="Times New Roman"/>
          <w:b w:val="0"/>
          <w:bCs w:val="0"/>
          <w:i w:val="0"/>
          <w:iCs w:val="0"/>
          <w:caps w:val="0"/>
          <w:spacing w:val="0"/>
          <w:kern w:val="0"/>
          <w:sz w:val="32"/>
          <w:szCs w:val="32"/>
          <w:shd w:val="clear" w:color="auto" w:fill="FFFFFF"/>
          <w:vertAlign w:val="baseline"/>
          <w:lang w:val="en-US" w:eastAsia="zh-CN"/>
        </w:rPr>
        <w:t>设备可在规定的条件和时间内完成规定功能，在服役过程中不发生或极少发生影响使用的故障。</w:t>
      </w:r>
    </w:p>
    <w:p w14:paraId="61F8569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pPr>
      <w:r>
        <w:rPr>
          <w:rFonts w:hint="eastAsia"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（二）</w:t>
      </w:r>
      <w:r>
        <w:rPr>
          <w:rFonts w:hint="default"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稳定性</w:t>
      </w:r>
      <w:r>
        <w:rPr>
          <w:rFonts w:hint="eastAsia"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w:t>
      </w:r>
      <w:r>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t>系统采用成熟、稳定的技术和设备，确保7×24小时不间断运行，适应农田、野外等复杂环境。</w:t>
      </w:r>
    </w:p>
    <w:p w14:paraId="28F988C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pPr>
      <w:r>
        <w:rPr>
          <w:rFonts w:hint="eastAsia"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（三）</w:t>
      </w:r>
      <w:r>
        <w:rPr>
          <w:rFonts w:hint="default"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易用性</w:t>
      </w:r>
      <w:r>
        <w:rPr>
          <w:rFonts w:hint="eastAsia"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w:t>
      </w:r>
      <w:r>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t>操作界面简洁，管理方便，支持远程运维、故障诊断，降低后期维护成本。</w:t>
      </w:r>
    </w:p>
    <w:p w14:paraId="375CBC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pPr>
      <w:r>
        <w:rPr>
          <w:rFonts w:hint="eastAsia"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（四）</w:t>
      </w:r>
      <w:r>
        <w:rPr>
          <w:rFonts w:hint="default"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安全性</w:t>
      </w:r>
      <w:r>
        <w:rPr>
          <w:rFonts w:hint="eastAsia" w:ascii="方正楷体_GBK" w:hAnsi="方正楷体_GBK" w:eastAsia="方正楷体_GBK" w:cs="方正楷体_GBK"/>
          <w:b w:val="0"/>
          <w:bCs w:val="0"/>
          <w:i w:val="0"/>
          <w:iCs w:val="0"/>
          <w:caps w:val="0"/>
          <w:spacing w:val="0"/>
          <w:kern w:val="0"/>
          <w:sz w:val="32"/>
          <w:szCs w:val="32"/>
          <w:shd w:val="clear" w:color="auto" w:fill="FFFFFF"/>
          <w:vertAlign w:val="baseline"/>
          <w:lang w:val="en-US" w:eastAsia="zh-CN"/>
        </w:rPr>
        <w:t>。</w:t>
      </w:r>
      <w:r>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t>支持网络加密传输、用户权限分级管理，保障视频数据和安全设置不被篡改或越权访问。</w:t>
      </w:r>
    </w:p>
    <w:p w14:paraId="3E089E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baseline"/>
        <w:rPr>
          <w:rFonts w:hint="default" w:ascii="黑体" w:hAnsi="黑体" w:eastAsia="黑体" w:cs="黑体"/>
          <w:b w:val="0"/>
          <w:bCs w:val="0"/>
          <w:i w:val="0"/>
          <w:iCs w:val="0"/>
          <w:caps w:val="0"/>
          <w:spacing w:val="0"/>
          <w:sz w:val="32"/>
          <w:szCs w:val="32"/>
          <w:shd w:val="clear" w:color="auto" w:fill="FFFFFF"/>
          <w:vertAlign w:val="baseline"/>
          <w:lang w:val="en-US" w:eastAsia="zh-CN"/>
        </w:rPr>
      </w:pPr>
      <w:r>
        <w:rPr>
          <w:rFonts w:hint="eastAsia" w:ascii="黑体" w:hAnsi="黑体" w:eastAsia="黑体" w:cs="黑体"/>
          <w:b w:val="0"/>
          <w:bCs w:val="0"/>
          <w:i w:val="0"/>
          <w:iCs w:val="0"/>
          <w:caps w:val="0"/>
          <w:spacing w:val="0"/>
          <w:sz w:val="32"/>
          <w:szCs w:val="32"/>
          <w:shd w:val="clear" w:color="auto" w:fill="FFFFFF"/>
          <w:vertAlign w:val="baseline"/>
          <w:lang w:val="en-US" w:eastAsia="zh-CN"/>
        </w:rPr>
        <w:t>三、质量标准</w:t>
      </w:r>
    </w:p>
    <w:p w14:paraId="3C60596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pP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系统应符合</w:t>
      </w:r>
      <w:r>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t>《安全防范视频监控联网系统信息传输、交换、控制技术要求》（GB/T 28181-2016）</w:t>
      </w: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w:t>
      </w:r>
      <w:r>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t>《视频安防监控系统工程设计规范》（GB 50395-2007）</w:t>
      </w: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w:t>
      </w:r>
      <w:r>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t>《信息安全技术 网络安全等级保护基本要求》（GB/T 22239-2019）</w:t>
      </w: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w:t>
      </w:r>
      <w:r>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t>《民用闭路监视电视系统工程技术规范》（GB 50198-2011）</w:t>
      </w: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相关要求。</w:t>
      </w:r>
    </w:p>
    <w:p w14:paraId="11809E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baseline"/>
        <w:rPr>
          <w:rFonts w:hint="default" w:ascii="黑体" w:hAnsi="黑体" w:eastAsia="黑体" w:cs="黑体"/>
          <w:b w:val="0"/>
          <w:bCs w:val="0"/>
          <w:i w:val="0"/>
          <w:iCs w:val="0"/>
          <w:caps w:val="0"/>
          <w:spacing w:val="0"/>
          <w:sz w:val="32"/>
          <w:szCs w:val="32"/>
          <w:shd w:val="clear" w:color="auto" w:fill="FFFFFF"/>
          <w:vertAlign w:val="baseline"/>
          <w:lang w:val="en-US" w:eastAsia="zh-CN"/>
        </w:rPr>
      </w:pPr>
      <w:r>
        <w:rPr>
          <w:rFonts w:hint="eastAsia" w:ascii="黑体" w:hAnsi="黑体" w:eastAsia="黑体" w:cs="黑体"/>
          <w:b w:val="0"/>
          <w:bCs w:val="0"/>
          <w:i w:val="0"/>
          <w:iCs w:val="0"/>
          <w:caps w:val="0"/>
          <w:spacing w:val="0"/>
          <w:sz w:val="32"/>
          <w:szCs w:val="32"/>
          <w:shd w:val="clear" w:color="auto" w:fill="FFFFFF"/>
          <w:vertAlign w:val="baseline"/>
          <w:lang w:val="en-US" w:eastAsia="zh-CN"/>
        </w:rPr>
        <w:t>四、监控范围</w:t>
      </w:r>
    </w:p>
    <w:p w14:paraId="562E08E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pP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监控范围应对太白贝母种植范围，道路出入口及关键途径节点实现全覆盖。</w:t>
      </w:r>
    </w:p>
    <w:p w14:paraId="4E6B40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baseline"/>
        <w:rPr>
          <w:rFonts w:hint="default" w:ascii="黑体" w:hAnsi="黑体" w:eastAsia="黑体" w:cs="黑体"/>
          <w:b w:val="0"/>
          <w:bCs w:val="0"/>
          <w:i w:val="0"/>
          <w:iCs w:val="0"/>
          <w:caps w:val="0"/>
          <w:spacing w:val="0"/>
          <w:sz w:val="32"/>
          <w:szCs w:val="32"/>
          <w:shd w:val="clear" w:color="auto" w:fill="FFFFFF"/>
          <w:vertAlign w:val="baseline"/>
          <w:lang w:val="en-US" w:eastAsia="zh-CN"/>
        </w:rPr>
      </w:pPr>
      <w:r>
        <w:rPr>
          <w:rFonts w:hint="eastAsia" w:ascii="黑体" w:hAnsi="黑体" w:eastAsia="黑体" w:cs="黑体"/>
          <w:b w:val="0"/>
          <w:bCs w:val="0"/>
          <w:i w:val="0"/>
          <w:iCs w:val="0"/>
          <w:caps w:val="0"/>
          <w:spacing w:val="0"/>
          <w:sz w:val="32"/>
          <w:szCs w:val="32"/>
          <w:shd w:val="clear" w:color="auto" w:fill="FFFFFF"/>
          <w:vertAlign w:val="baseline"/>
          <w:lang w:val="en-US" w:eastAsia="zh-CN"/>
        </w:rPr>
        <w:t>五、设备要求</w:t>
      </w:r>
    </w:p>
    <w:p w14:paraId="04F2628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default" w:ascii="Times New Roman" w:hAnsi="Times New Roman" w:eastAsia="仿宋" w:cs="Times New Roman"/>
          <w:i w:val="0"/>
          <w:iCs w:val="0"/>
          <w:caps w:val="0"/>
          <w:spacing w:val="0"/>
          <w:kern w:val="0"/>
          <w:sz w:val="32"/>
          <w:szCs w:val="32"/>
          <w:shd w:val="clear" w:color="auto" w:fill="FFFFFF"/>
          <w:vertAlign w:val="baseline"/>
          <w:lang w:val="en-US" w:eastAsia="zh-CN"/>
        </w:rPr>
      </w:pP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意向供应商应对种植基地范围进行实地踏勘后，根据上述要求及现场实际情况在报价文件中对应项目名称明确设备型号、具体参数及主要作用，报价金额包含辅助材料、施工运输、安装调试等相关费用。对于提供的所有设备应提供至少1年质保，做到终身维护。设备安装后应落实技术人员</w:t>
      </w:r>
      <w:r>
        <w:rPr>
          <w:rFonts w:hint="default" w:ascii="仿宋" w:hAnsi="仿宋" w:eastAsia="仿宋" w:cs="仿宋"/>
          <w:i w:val="0"/>
          <w:iCs w:val="0"/>
          <w:caps w:val="0"/>
          <w:color w:val="0F1115"/>
          <w:spacing w:val="0"/>
          <w:sz w:val="32"/>
          <w:szCs w:val="32"/>
          <w:shd w:val="clear" w:fill="FFFFFF"/>
        </w:rPr>
        <w:t>提供</w:t>
      </w:r>
      <w:r>
        <w:rPr>
          <w:rFonts w:hint="eastAsia" w:ascii="仿宋" w:hAnsi="仿宋" w:eastAsia="仿宋" w:cs="仿宋"/>
          <w:i w:val="0"/>
          <w:iCs w:val="0"/>
          <w:caps w:val="0"/>
          <w:color w:val="0F1115"/>
          <w:spacing w:val="0"/>
          <w:sz w:val="32"/>
          <w:szCs w:val="32"/>
          <w:shd w:val="clear" w:fill="FFFFFF"/>
          <w:lang w:val="en-US" w:eastAsia="zh-CN"/>
        </w:rPr>
        <w:t>至少每年</w:t>
      </w: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3</w:t>
      </w:r>
      <w:r>
        <w:rPr>
          <w:rFonts w:hint="eastAsia" w:ascii="仿宋" w:hAnsi="仿宋" w:eastAsia="仿宋" w:cs="仿宋"/>
          <w:i w:val="0"/>
          <w:iCs w:val="0"/>
          <w:caps w:val="0"/>
          <w:color w:val="0F1115"/>
          <w:spacing w:val="0"/>
          <w:sz w:val="32"/>
          <w:szCs w:val="32"/>
          <w:shd w:val="clear" w:fill="FFFFFF"/>
          <w:lang w:val="en-US" w:eastAsia="zh-CN"/>
        </w:rPr>
        <w:t>次的现场技术指导和不限次数</w:t>
      </w:r>
      <w:r>
        <w:rPr>
          <w:rFonts w:hint="default" w:ascii="仿宋" w:hAnsi="仿宋" w:eastAsia="仿宋" w:cs="仿宋"/>
          <w:i w:val="0"/>
          <w:iCs w:val="0"/>
          <w:caps w:val="0"/>
          <w:color w:val="0F1115"/>
          <w:spacing w:val="0"/>
          <w:sz w:val="32"/>
          <w:szCs w:val="32"/>
          <w:shd w:val="clear" w:fill="FFFFFF"/>
        </w:rPr>
        <w:t>远程技术支持，</w:t>
      </w:r>
      <w:r>
        <w:rPr>
          <w:rFonts w:hint="eastAsia" w:ascii="仿宋" w:hAnsi="仿宋" w:eastAsia="仿宋" w:cs="仿宋"/>
          <w:i w:val="0"/>
          <w:iCs w:val="0"/>
          <w:caps w:val="0"/>
          <w:color w:val="0F1115"/>
          <w:spacing w:val="0"/>
          <w:sz w:val="32"/>
          <w:szCs w:val="32"/>
          <w:shd w:val="clear" w:fill="FFFFFF"/>
          <w:lang w:val="en-US" w:eastAsia="zh-CN"/>
        </w:rPr>
        <w:t>设备出现故障时，应在</w:t>
      </w: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24</w:t>
      </w:r>
      <w:r>
        <w:rPr>
          <w:rFonts w:hint="default" w:ascii="仿宋" w:hAnsi="仿宋" w:eastAsia="仿宋" w:cs="仿宋"/>
          <w:i w:val="0"/>
          <w:iCs w:val="0"/>
          <w:caps w:val="0"/>
          <w:color w:val="0F1115"/>
          <w:spacing w:val="0"/>
          <w:sz w:val="32"/>
          <w:szCs w:val="32"/>
          <w:shd w:val="clear" w:fill="FFFFFF"/>
        </w:rPr>
        <w:t>小时内响应现场服务。</w:t>
      </w:r>
      <w:r>
        <w:rPr>
          <w:rFonts w:hint="eastAsia" w:ascii="仿宋" w:hAnsi="仿宋" w:eastAsia="仿宋" w:cs="仿宋"/>
          <w:i w:val="0"/>
          <w:iCs w:val="0"/>
          <w:caps w:val="0"/>
          <w:color w:val="0F1115"/>
          <w:spacing w:val="0"/>
          <w:sz w:val="32"/>
          <w:szCs w:val="32"/>
          <w:shd w:val="clear" w:fill="FFFFFF"/>
          <w:lang w:val="en-US" w:eastAsia="zh-CN"/>
        </w:rPr>
        <w:t>其他具体要求在合同中详细约定。</w:t>
      </w:r>
    </w:p>
    <w:p w14:paraId="740C84C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pPr>
    </w:p>
    <w:p w14:paraId="585C23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baseline"/>
        <w:rPr>
          <w:rFonts w:hint="default" w:ascii="Times New Roman" w:hAnsi="Times New Roman" w:eastAsia="方正仿宋_GBK" w:cs="Times New Roman"/>
          <w:i w:val="0"/>
          <w:iCs w:val="0"/>
          <w:caps w:val="0"/>
          <w:spacing w:val="0"/>
          <w:kern w:val="0"/>
          <w:sz w:val="32"/>
          <w:szCs w:val="32"/>
          <w:shd w:val="clear" w:color="auto" w:fill="FFFFFF"/>
          <w:vertAlign w:val="baseline"/>
          <w:lang w:val="en-US" w:eastAsia="zh-CN"/>
        </w:rPr>
      </w:pPr>
      <w:r>
        <w:rPr>
          <w:rFonts w:hint="eastAsia" w:ascii="Times New Roman" w:hAnsi="Times New Roman" w:eastAsia="方正仿宋_GBK" w:cs="Times New Roman"/>
          <w:i w:val="0"/>
          <w:iCs w:val="0"/>
          <w:caps w:val="0"/>
          <w:spacing w:val="0"/>
          <w:kern w:val="0"/>
          <w:sz w:val="32"/>
          <w:szCs w:val="32"/>
          <w:shd w:val="clear" w:color="auto" w:fill="FFFFFF"/>
          <w:vertAlign w:val="baseline"/>
          <w:lang w:val="en-US" w:eastAsia="zh-CN"/>
        </w:rPr>
        <w:t xml:space="preserve">       </w:t>
      </w:r>
    </w:p>
    <w:sectPr>
      <w:footerReference r:id="rId3" w:type="default"/>
      <w:pgSz w:w="11906" w:h="16838"/>
      <w:pgMar w:top="2098" w:right="1474" w:bottom="1984" w:left="1587" w:header="851" w:footer="141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6EFDC">
    <w:pPr>
      <w:pStyle w:val="4"/>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57ADA01">
                          <w:pPr>
                            <w:pStyle w:val="4"/>
                            <w:keepNext w:val="0"/>
                            <w:keepLines w:val="0"/>
                            <w:pageBreakBefore w:val="0"/>
                            <w:widowControl/>
                            <w:kinsoku/>
                            <w:wordWrap/>
                            <w:overflowPunct/>
                            <w:topLinePunct w:val="0"/>
                            <w:bidi w:val="0"/>
                            <w:adjustRightInd/>
                            <w:snapToGrid w:val="0"/>
                            <w:ind w:left="420" w:leftChars="200" w:right="420" w:rightChars="200"/>
                            <w:textAlignment w:val="auto"/>
                            <w:rPr>
                              <w:rFonts w:hint="eastAsia" w:ascii="宋体" w:hAnsi="宋体" w:eastAsia="宋体" w:cs="宋体"/>
                              <w:sz w:val="28"/>
                              <w:szCs w:val="36"/>
                            </w:rPr>
                          </w:pPr>
                          <w:r>
                            <w:rPr>
                              <w:rFonts w:hint="eastAsia" w:ascii="宋体" w:hAnsi="宋体" w:eastAsia="宋体" w:cs="宋体"/>
                              <w:sz w:val="28"/>
                              <w:szCs w:val="36"/>
                            </w:rPr>
                            <w:t xml:space="preserve">— </w:t>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  \* MERGEFORMAT </w:instrText>
                          </w:r>
                          <w:r>
                            <w:rPr>
                              <w:rFonts w:hint="eastAsia" w:ascii="宋体" w:hAnsi="宋体" w:eastAsia="宋体" w:cs="宋体"/>
                              <w:sz w:val="28"/>
                              <w:szCs w:val="36"/>
                            </w:rPr>
                            <w:fldChar w:fldCharType="separate"/>
                          </w:r>
                          <w:r>
                            <w:rPr>
                              <w:rFonts w:hint="eastAsia" w:ascii="宋体" w:hAnsi="宋体" w:eastAsia="宋体" w:cs="宋体"/>
                              <w:sz w:val="28"/>
                              <w:szCs w:val="36"/>
                            </w:rPr>
                            <w:t>1</w:t>
                          </w:r>
                          <w:r>
                            <w:rPr>
                              <w:rFonts w:hint="eastAsia" w:ascii="宋体" w:hAnsi="宋体" w:eastAsia="宋体" w:cs="宋体"/>
                              <w:sz w:val="28"/>
                              <w:szCs w:val="36"/>
                            </w:rPr>
                            <w:fldChar w:fldCharType="end"/>
                          </w:r>
                          <w:r>
                            <w:rPr>
                              <w:rFonts w:hint="eastAsia" w:ascii="宋体" w:hAnsi="宋体" w:eastAsia="宋体" w:cs="宋体"/>
                              <w:sz w:val="28"/>
                              <w:szCs w:val="36"/>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057ADA01">
                    <w:pPr>
                      <w:pStyle w:val="4"/>
                      <w:keepNext w:val="0"/>
                      <w:keepLines w:val="0"/>
                      <w:pageBreakBefore w:val="0"/>
                      <w:widowControl/>
                      <w:kinsoku/>
                      <w:wordWrap/>
                      <w:overflowPunct/>
                      <w:topLinePunct w:val="0"/>
                      <w:bidi w:val="0"/>
                      <w:adjustRightInd/>
                      <w:snapToGrid w:val="0"/>
                      <w:ind w:left="420" w:leftChars="200" w:right="420" w:rightChars="200"/>
                      <w:textAlignment w:val="auto"/>
                      <w:rPr>
                        <w:rFonts w:hint="eastAsia" w:ascii="宋体" w:hAnsi="宋体" w:eastAsia="宋体" w:cs="宋体"/>
                        <w:sz w:val="28"/>
                        <w:szCs w:val="36"/>
                      </w:rPr>
                    </w:pPr>
                    <w:r>
                      <w:rPr>
                        <w:rFonts w:hint="eastAsia" w:ascii="宋体" w:hAnsi="宋体" w:eastAsia="宋体" w:cs="宋体"/>
                        <w:sz w:val="28"/>
                        <w:szCs w:val="36"/>
                      </w:rPr>
                      <w:t xml:space="preserve">— </w:t>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  \* MERGEFORMAT </w:instrText>
                    </w:r>
                    <w:r>
                      <w:rPr>
                        <w:rFonts w:hint="eastAsia" w:ascii="宋体" w:hAnsi="宋体" w:eastAsia="宋体" w:cs="宋体"/>
                        <w:sz w:val="28"/>
                        <w:szCs w:val="36"/>
                      </w:rPr>
                      <w:fldChar w:fldCharType="separate"/>
                    </w:r>
                    <w:r>
                      <w:rPr>
                        <w:rFonts w:hint="eastAsia" w:ascii="宋体" w:hAnsi="宋体" w:eastAsia="宋体" w:cs="宋体"/>
                        <w:sz w:val="28"/>
                        <w:szCs w:val="36"/>
                      </w:rPr>
                      <w:t>1</w:t>
                    </w:r>
                    <w:r>
                      <w:rPr>
                        <w:rFonts w:hint="eastAsia" w:ascii="宋体" w:hAnsi="宋体" w:eastAsia="宋体" w:cs="宋体"/>
                        <w:sz w:val="28"/>
                        <w:szCs w:val="36"/>
                      </w:rPr>
                      <w:fldChar w:fldCharType="end"/>
                    </w:r>
                    <w:r>
                      <w:rPr>
                        <w:rFonts w:hint="eastAsia" w:ascii="宋体" w:hAnsi="宋体" w:eastAsia="宋体" w:cs="宋体"/>
                        <w:sz w:val="28"/>
                        <w:szCs w:val="36"/>
                      </w:rPr>
                      <w:t xml:space="preserve"> —</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C77B6"/>
    <w:rsid w:val="34957054"/>
    <w:rsid w:val="39996651"/>
    <w:rsid w:val="431D2719"/>
    <w:rsid w:val="54892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等线" w:hAnsi="等线" w:eastAsia="等线" w:cs="宋体"/>
      <w:sz w:val="21"/>
      <w:szCs w:val="21"/>
      <w:lang w:val="en-US" w:eastAsia="zh-CN" w:bidi="ar-SA"/>
    </w:rPr>
  </w:style>
  <w:style w:type="paragraph" w:styleId="2">
    <w:name w:val="heading 2"/>
    <w:basedOn w:val="1"/>
    <w:next w:val="1"/>
    <w:qFormat/>
    <w:uiPriority w:val="0"/>
    <w:pPr>
      <w:keepNext/>
      <w:keepLines/>
      <w:spacing w:before="260" w:beforeAutospacing="0" w:after="260" w:afterAutospacing="0" w:line="413" w:lineRule="auto"/>
      <w:outlineLvl w:val="1"/>
    </w:pPr>
    <w:rPr>
      <w:rFonts w:ascii="Arial" w:hAnsi="Arial" w:eastAsia="黑体"/>
      <w:b/>
      <w:sz w:val="32"/>
    </w:rPr>
  </w:style>
  <w:style w:type="paragraph" w:styleId="3">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8">
    <w:name w:val="Default Paragraph Font"/>
    <w:qFormat/>
    <w:uiPriority w:val="0"/>
  </w:style>
  <w:style w:type="table" w:default="1" w:styleId="7">
    <w:name w:val="Normal Table"/>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rPr>
  </w:style>
  <w:style w:type="paragraph" w:customStyle="1" w:styleId="9">
    <w:name w:val="Heading6"/>
    <w:basedOn w:val="1"/>
    <w:next w:val="10"/>
    <w:qFormat/>
    <w:uiPriority w:val="0"/>
    <w:pPr>
      <w:keepNext/>
      <w:keepLines/>
      <w:spacing w:before="240" w:after="64" w:line="317" w:lineRule="auto"/>
      <w:textAlignment w:val="baseline"/>
    </w:pPr>
    <w:rPr>
      <w:rFonts w:ascii="Arial" w:hAnsi="Arial" w:eastAsia="黑体"/>
      <w:b/>
      <w:bCs/>
      <w:sz w:val="24"/>
    </w:rPr>
  </w:style>
  <w:style w:type="paragraph" w:customStyle="1" w:styleId="10">
    <w:name w:val="NormalIndent"/>
    <w:basedOn w:val="1"/>
    <w:qFormat/>
    <w:uiPriority w:val="0"/>
    <w:pPr>
      <w:spacing w:line="360" w:lineRule="auto"/>
      <w:ind w:firstLine="420" w:firstLineChars="200"/>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602</Words>
  <Characters>658</Characters>
  <Paragraphs>21</Paragraphs>
  <TotalTime>8</TotalTime>
  <ScaleCrop>false</ScaleCrop>
  <LinksUpToDate>false</LinksUpToDate>
  <CharactersWithSpaces>670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2023-10-15T12:15:00Z</dcterms:created>
  <dc:creator>zhangbin37</dc:creator>
  <cp:lastModifiedBy>Galaxy Boom7</cp:lastModifiedBy>
  <cp:lastPrinted>2025-08-25T08:21:00Z</cp:lastPrinted>
  <dcterms:modified xsi:type="dcterms:W3CDTF">2025-09-28T03:23:42Z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DDE1A7F36A2A433A8C50EB8E696D1607_13</vt:lpwstr>
  </property>
  <property fmtid="{D5CDD505-2E9C-101B-9397-08002B2CF9AE}" pid="4" name="KSOTemplateDocerSaveRecord">
    <vt:lpwstr>eyJoZGlkIjoiOThiYjkzZjZmODIxMmU3OTQzMDBmOTNmOTliZDY5MmYiLCJ1c2VySWQiOiIyNTAwNTk2MDUifQ==</vt:lpwstr>
  </property>
</Properties>
</file>